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楷体" w:hAnsi="楷体" w:eastAsia="楷体" w:cs="楷体"/>
          <w:color w:val="auto"/>
          <w:sz w:val="32"/>
          <w:szCs w:val="32"/>
        </w:rPr>
      </w:pPr>
      <w:r>
        <w:rPr>
          <w:rFonts w:hint="eastAsia" w:ascii="楷体" w:hAnsi="楷体" w:eastAsia="楷体" w:cs="楷体"/>
          <w:color w:val="auto"/>
          <w:kern w:val="0"/>
          <w:sz w:val="24"/>
          <w:highlight w:val="none"/>
          <w:lang w:eastAsia="zh-CN"/>
        </w:rPr>
        <w:drawing>
          <wp:inline distT="0" distB="0" distL="114300" distR="114300">
            <wp:extent cx="1768475" cy="1257300"/>
            <wp:effectExtent l="0" t="0" r="14605" b="7620"/>
            <wp:docPr id="7" name="图片 1" descr="鑫诚咨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鑫诚咨询logo"/>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768475" cy="1257300"/>
                    </a:xfrm>
                    <a:prstGeom prst="rect">
                      <a:avLst/>
                    </a:prstGeom>
                    <a:noFill/>
                    <a:ln>
                      <a:noFill/>
                    </a:ln>
                  </pic:spPr>
                </pic:pic>
              </a:graphicData>
            </a:graphic>
          </wp:inline>
        </w:drawing>
      </w:r>
    </w:p>
    <w:p>
      <w:pPr>
        <w:rPr>
          <w:rFonts w:hint="eastAsia" w:ascii="楷体" w:hAnsi="楷体" w:eastAsia="楷体" w:cs="楷体"/>
          <w:color w:val="auto"/>
          <w:sz w:val="32"/>
          <w:szCs w:val="32"/>
        </w:rPr>
      </w:pPr>
    </w:p>
    <w:p>
      <w:pPr>
        <w:pStyle w:val="9"/>
        <w:jc w:val="both"/>
        <w:rPr>
          <w:rFonts w:hint="eastAsia" w:ascii="楷体" w:hAnsi="楷体" w:eastAsia="楷体" w:cs="楷体"/>
          <w:color w:val="auto"/>
          <w:sz w:val="76"/>
          <w:szCs w:val="84"/>
        </w:rPr>
      </w:pPr>
    </w:p>
    <w:p>
      <w:pPr>
        <w:pStyle w:val="9"/>
        <w:jc w:val="center"/>
        <w:rPr>
          <w:rFonts w:hint="eastAsia" w:ascii="楷体" w:hAnsi="楷体" w:eastAsia="楷体" w:cs="楷体"/>
          <w:bCs/>
          <w:color w:val="auto"/>
          <w:sz w:val="76"/>
          <w:szCs w:val="84"/>
        </w:rPr>
      </w:pPr>
      <w:r>
        <w:rPr>
          <w:rFonts w:hint="eastAsia" w:ascii="楷体" w:hAnsi="楷体" w:eastAsia="楷体" w:cs="楷体"/>
          <w:color w:val="auto"/>
          <w:sz w:val="76"/>
          <w:szCs w:val="84"/>
        </w:rPr>
        <w:t>政府采购</w:t>
      </w:r>
    </w:p>
    <w:p>
      <w:pPr>
        <w:pStyle w:val="9"/>
        <w:adjustRightInd w:val="0"/>
        <w:snapToGrid w:val="0"/>
        <w:spacing w:line="360" w:lineRule="auto"/>
        <w:jc w:val="center"/>
        <w:rPr>
          <w:rFonts w:hint="eastAsia" w:ascii="楷体" w:hAnsi="楷体" w:eastAsia="楷体" w:cs="楷体"/>
          <w:color w:val="auto"/>
          <w:sz w:val="76"/>
          <w:szCs w:val="84"/>
        </w:rPr>
      </w:pPr>
      <w:r>
        <w:rPr>
          <w:rFonts w:hint="eastAsia" w:ascii="楷体" w:hAnsi="楷体" w:eastAsia="楷体" w:cs="楷体"/>
          <w:color w:val="auto"/>
          <w:sz w:val="76"/>
          <w:szCs w:val="84"/>
        </w:rPr>
        <w:t>竞争性谈判文件</w:t>
      </w:r>
    </w:p>
    <w:p>
      <w:pPr>
        <w:pStyle w:val="9"/>
        <w:adjustRightInd w:val="0"/>
        <w:snapToGrid w:val="0"/>
        <w:spacing w:before="156" w:beforeLines="50" w:line="360" w:lineRule="auto"/>
        <w:ind w:left="846" w:leftChars="403" w:firstLine="157" w:firstLineChars="49"/>
        <w:rPr>
          <w:rFonts w:hint="eastAsia" w:ascii="楷体" w:hAnsi="楷体" w:eastAsia="楷体" w:cs="楷体"/>
          <w:b/>
          <w:color w:val="auto"/>
          <w:sz w:val="32"/>
          <w:szCs w:val="32"/>
        </w:rPr>
      </w:pPr>
    </w:p>
    <w:p>
      <w:pPr>
        <w:pStyle w:val="9"/>
        <w:adjustRightInd w:val="0"/>
        <w:snapToGrid w:val="0"/>
        <w:spacing w:line="360" w:lineRule="auto"/>
        <w:jc w:val="both"/>
        <w:rPr>
          <w:rFonts w:hint="eastAsia" w:ascii="楷体" w:hAnsi="楷体" w:eastAsia="楷体" w:cs="楷体"/>
          <w:color w:val="auto"/>
          <w:spacing w:val="-20"/>
          <w:sz w:val="28"/>
          <w:szCs w:val="28"/>
          <w:u w:val="single"/>
          <w:lang w:val="en-US" w:eastAsia="zh-CN"/>
        </w:rPr>
      </w:pPr>
      <w:r>
        <w:rPr>
          <w:rFonts w:hint="eastAsia" w:ascii="楷体" w:hAnsi="楷体" w:eastAsia="楷体" w:cs="楷体"/>
          <w:color w:val="auto"/>
          <w:spacing w:val="-20"/>
          <w:sz w:val="32"/>
          <w:szCs w:val="32"/>
        </w:rPr>
        <w:t>采购项目名称：</w:t>
      </w:r>
      <w:r>
        <w:rPr>
          <w:rFonts w:hint="eastAsia" w:ascii="楷体" w:hAnsi="楷体" w:eastAsia="楷体" w:cs="楷体"/>
          <w:color w:val="auto"/>
          <w:spacing w:val="-20"/>
          <w:sz w:val="32"/>
          <w:szCs w:val="32"/>
          <w:u w:val="single"/>
          <w:lang w:eastAsia="zh-CN"/>
        </w:rPr>
        <w:t>湘西州残疾人康复中心电梯门厅及过道改造装饰工程</w:t>
      </w:r>
    </w:p>
    <w:p>
      <w:pPr>
        <w:pStyle w:val="9"/>
        <w:adjustRightInd w:val="0"/>
        <w:snapToGrid w:val="0"/>
        <w:spacing w:line="360" w:lineRule="auto"/>
        <w:jc w:val="both"/>
        <w:rPr>
          <w:rFonts w:hint="eastAsia" w:ascii="楷体" w:hAnsi="楷体" w:eastAsia="楷体" w:cs="楷体"/>
          <w:color w:val="auto"/>
          <w:sz w:val="32"/>
          <w:szCs w:val="32"/>
          <w:lang w:eastAsia="zh-CN"/>
        </w:rPr>
      </w:pPr>
      <w:r>
        <w:rPr>
          <w:rFonts w:hint="eastAsia" w:ascii="楷体" w:hAnsi="楷体" w:eastAsia="楷体" w:cs="楷体"/>
          <w:color w:val="auto"/>
          <w:sz w:val="32"/>
          <w:szCs w:val="32"/>
        </w:rPr>
        <w:t>采   购   人：</w:t>
      </w:r>
      <w:r>
        <w:rPr>
          <w:rFonts w:hint="eastAsia" w:ascii="楷体" w:hAnsi="楷体" w:eastAsia="楷体" w:cs="楷体"/>
          <w:color w:val="auto"/>
          <w:sz w:val="32"/>
          <w:szCs w:val="32"/>
          <w:u w:val="single"/>
          <w:lang w:eastAsia="zh-CN"/>
        </w:rPr>
        <w:t>湘西土家族苗族自治州残疾人联合会</w:t>
      </w:r>
    </w:p>
    <w:p>
      <w:pPr>
        <w:pStyle w:val="9"/>
        <w:adjustRightInd w:val="0"/>
        <w:snapToGrid w:val="0"/>
        <w:spacing w:line="360" w:lineRule="auto"/>
        <w:jc w:val="both"/>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 xml:space="preserve">委托代理编号: </w:t>
      </w:r>
      <w:r>
        <w:rPr>
          <w:rFonts w:hint="eastAsia" w:ascii="楷体" w:hAnsi="楷体" w:eastAsia="楷体" w:cs="楷体"/>
          <w:color w:val="auto"/>
          <w:sz w:val="32"/>
          <w:szCs w:val="32"/>
          <w:u w:val="single"/>
          <w:lang w:val="en-US" w:eastAsia="zh-CN"/>
        </w:rPr>
        <w:t>XXXCCG-2020-007</w:t>
      </w:r>
    </w:p>
    <w:p>
      <w:pPr>
        <w:pStyle w:val="9"/>
        <w:adjustRightInd w:val="0"/>
        <w:snapToGrid w:val="0"/>
        <w:spacing w:line="360" w:lineRule="auto"/>
        <w:ind w:firstLine="944" w:firstLineChars="295"/>
        <w:rPr>
          <w:rFonts w:hint="eastAsia" w:ascii="楷体" w:hAnsi="楷体" w:eastAsia="楷体" w:cs="楷体"/>
          <w:color w:val="auto"/>
          <w:sz w:val="32"/>
          <w:szCs w:val="32"/>
        </w:rPr>
      </w:pPr>
    </w:p>
    <w:p>
      <w:pPr>
        <w:pStyle w:val="9"/>
        <w:adjustRightInd w:val="0"/>
        <w:snapToGrid w:val="0"/>
        <w:spacing w:line="360" w:lineRule="auto"/>
        <w:ind w:firstLine="944" w:firstLineChars="295"/>
        <w:rPr>
          <w:rFonts w:hint="eastAsia" w:ascii="楷体" w:hAnsi="楷体" w:eastAsia="楷体" w:cs="楷体"/>
          <w:color w:val="auto"/>
          <w:sz w:val="32"/>
          <w:szCs w:val="32"/>
        </w:rPr>
      </w:pPr>
    </w:p>
    <w:p>
      <w:pPr>
        <w:pStyle w:val="9"/>
        <w:adjustRightInd w:val="0"/>
        <w:snapToGrid w:val="0"/>
        <w:spacing w:line="360" w:lineRule="auto"/>
        <w:ind w:firstLine="944" w:firstLineChars="295"/>
        <w:rPr>
          <w:rFonts w:hint="eastAsia" w:ascii="楷体" w:hAnsi="楷体" w:eastAsia="楷体" w:cs="楷体"/>
          <w:color w:val="auto"/>
          <w:sz w:val="32"/>
          <w:szCs w:val="32"/>
        </w:rPr>
      </w:pPr>
    </w:p>
    <w:p>
      <w:pPr>
        <w:pStyle w:val="9"/>
        <w:adjustRightInd w:val="0"/>
        <w:snapToGrid w:val="0"/>
        <w:spacing w:line="360" w:lineRule="auto"/>
        <w:ind w:firstLine="944" w:firstLineChars="295"/>
        <w:rPr>
          <w:rFonts w:hint="eastAsia" w:ascii="楷体" w:hAnsi="楷体" w:eastAsia="楷体" w:cs="楷体"/>
          <w:color w:val="auto"/>
          <w:sz w:val="32"/>
          <w:szCs w:val="32"/>
        </w:rPr>
      </w:pPr>
    </w:p>
    <w:p>
      <w:pPr>
        <w:pStyle w:val="9"/>
        <w:adjustRightInd w:val="0"/>
        <w:snapToGrid w:val="0"/>
        <w:spacing w:line="360" w:lineRule="auto"/>
        <w:ind w:firstLine="1600" w:firstLineChars="500"/>
        <w:rPr>
          <w:rFonts w:hint="eastAsia" w:ascii="楷体" w:hAnsi="楷体" w:eastAsia="楷体" w:cs="楷体"/>
          <w:b/>
          <w:color w:val="auto"/>
          <w:sz w:val="32"/>
        </w:rPr>
      </w:pPr>
      <w:r>
        <w:rPr>
          <w:rFonts w:hint="eastAsia" w:ascii="楷体" w:hAnsi="楷体" w:eastAsia="楷体" w:cs="楷体"/>
          <w:color w:val="auto"/>
          <w:sz w:val="32"/>
          <w:szCs w:val="32"/>
        </w:rPr>
        <w:t>采购代理机构:</w:t>
      </w:r>
      <w:r>
        <w:rPr>
          <w:rFonts w:hint="eastAsia" w:ascii="楷体" w:hAnsi="楷体" w:eastAsia="楷体" w:cs="楷体"/>
          <w:color w:val="auto"/>
          <w:sz w:val="32"/>
          <w:szCs w:val="32"/>
          <w:u w:val="single"/>
          <w:lang w:eastAsia="zh-CN"/>
        </w:rPr>
        <w:t>湘西鑫诚工程管理咨询有限公司</w:t>
      </w:r>
      <w:r>
        <w:rPr>
          <w:rFonts w:hint="eastAsia" w:ascii="楷体" w:hAnsi="楷体" w:eastAsia="楷体" w:cs="楷体"/>
          <w:color w:val="auto"/>
          <w:sz w:val="32"/>
          <w:szCs w:val="32"/>
        </w:rPr>
        <w:t xml:space="preserve"> </w:t>
      </w:r>
    </w:p>
    <w:p>
      <w:pPr>
        <w:jc w:val="center"/>
        <w:outlineLvl w:val="9"/>
        <w:rPr>
          <w:rFonts w:hint="eastAsia" w:ascii="楷体" w:hAnsi="楷体" w:eastAsia="楷体" w:cs="楷体"/>
          <w:color w:val="auto"/>
          <w:sz w:val="32"/>
          <w:szCs w:val="32"/>
        </w:rPr>
      </w:pPr>
      <w:r>
        <w:rPr>
          <w:rFonts w:hint="eastAsia" w:ascii="楷体" w:hAnsi="楷体" w:eastAsia="楷体" w:cs="楷体"/>
          <w:color w:val="auto"/>
          <w:sz w:val="32"/>
          <w:szCs w:val="32"/>
        </w:rPr>
        <w:t>日    期：</w:t>
      </w:r>
      <w:r>
        <w:rPr>
          <w:rFonts w:hint="eastAsia" w:ascii="楷体" w:hAnsi="楷体" w:eastAsia="楷体" w:cs="楷体"/>
          <w:color w:val="auto"/>
          <w:sz w:val="32"/>
          <w:szCs w:val="32"/>
          <w:u w:val="single"/>
        </w:rPr>
        <w:t>二○二○</w:t>
      </w:r>
      <w:r>
        <w:rPr>
          <w:rFonts w:hint="eastAsia" w:ascii="楷体" w:hAnsi="楷体" w:eastAsia="楷体" w:cs="楷体"/>
          <w:color w:val="auto"/>
          <w:sz w:val="32"/>
          <w:szCs w:val="32"/>
        </w:rPr>
        <w:t>年</w:t>
      </w:r>
      <w:r>
        <w:rPr>
          <w:rFonts w:hint="eastAsia" w:ascii="楷体" w:hAnsi="楷体" w:eastAsia="楷体" w:cs="楷体"/>
          <w:color w:val="auto"/>
          <w:sz w:val="32"/>
          <w:szCs w:val="32"/>
          <w:u w:val="single"/>
          <w:lang w:eastAsia="zh-CN"/>
        </w:rPr>
        <w:t>七</w:t>
      </w:r>
      <w:r>
        <w:rPr>
          <w:rFonts w:hint="eastAsia" w:ascii="楷体" w:hAnsi="楷体" w:eastAsia="楷体" w:cs="楷体"/>
          <w:color w:val="auto"/>
          <w:sz w:val="32"/>
          <w:szCs w:val="32"/>
        </w:rPr>
        <w:t>月</w:t>
      </w:r>
    </w:p>
    <w:p>
      <w:pPr>
        <w:spacing w:before="0" w:beforeLines="0" w:after="0" w:afterLines="0" w:line="240" w:lineRule="auto"/>
        <w:ind w:left="0" w:leftChars="0" w:right="0" w:rightChars="0" w:firstLine="0" w:firstLineChars="0"/>
        <w:jc w:val="center"/>
        <w:rPr>
          <w:rFonts w:hint="eastAsia" w:ascii="楷体" w:hAnsi="楷体" w:eastAsia="楷体" w:cs="楷体"/>
          <w:color w:val="auto"/>
          <w:kern w:val="2"/>
          <w:sz w:val="24"/>
          <w:szCs w:val="32"/>
          <w:lang w:val="en-US" w:eastAsia="zh-CN" w:bidi="ar-SA"/>
        </w:rPr>
        <w:sectPr>
          <w:pgSz w:w="11906" w:h="16838"/>
          <w:pgMar w:top="1440" w:right="1080" w:bottom="1440" w:left="108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sdt>
      <w:sdtPr>
        <w:rPr>
          <w:rFonts w:hint="eastAsia" w:ascii="楷体" w:hAnsi="楷体" w:eastAsia="楷体" w:cs="楷体"/>
          <w:color w:val="auto"/>
          <w:kern w:val="2"/>
          <w:sz w:val="24"/>
          <w:szCs w:val="32"/>
          <w:lang w:val="en-US" w:eastAsia="zh-CN" w:bidi="ar-SA"/>
        </w:rPr>
        <w:id w:val="147463303"/>
        <w15:color w:val="DBDBDB"/>
        <w:docPartObj>
          <w:docPartGallery w:val="Table of Contents"/>
          <w:docPartUnique/>
        </w:docPartObj>
      </w:sdtPr>
      <w:sdtEndPr>
        <w:rPr>
          <w:rFonts w:hint="eastAsia" w:ascii="Times New Roman" w:hAnsi="Times New Roman" w:eastAsia="宋体" w:cs="Times New Roman"/>
          <w:color w:val="auto"/>
          <w:kern w:val="28"/>
          <w:sz w:val="36"/>
          <w:szCs w:val="36"/>
          <w:lang w:val="zh-CN" w:eastAsia="zh-CN" w:bidi="ar-SA"/>
        </w:rPr>
      </w:sdtEndPr>
      <w:sdtContent>
        <w:p>
          <w:pPr>
            <w:spacing w:before="0" w:beforeLines="0" w:after="0" w:afterLines="0" w:line="240" w:lineRule="auto"/>
            <w:ind w:left="0" w:leftChars="0" w:right="0" w:rightChars="0" w:firstLine="0" w:firstLineChars="0"/>
            <w:jc w:val="center"/>
            <w:rPr>
              <w:rFonts w:hint="eastAsia" w:ascii="楷体" w:hAnsi="楷体" w:eastAsia="楷体" w:cs="楷体"/>
              <w:color w:val="auto"/>
              <w:kern w:val="2"/>
              <w:sz w:val="24"/>
              <w:szCs w:val="32"/>
              <w:lang w:val="en-US" w:eastAsia="zh-CN" w:bidi="ar-SA"/>
            </w:rPr>
          </w:pPr>
        </w:p>
        <w:p>
          <w:pPr>
            <w:rPr>
              <w:rFonts w:hint="eastAsia" w:ascii="楷体" w:hAnsi="楷体" w:eastAsia="楷体" w:cs="楷体"/>
              <w:color w:val="auto"/>
              <w:kern w:val="2"/>
              <w:sz w:val="24"/>
              <w:szCs w:val="32"/>
              <w:lang w:val="en-US" w:eastAsia="zh-CN" w:bidi="ar-SA"/>
            </w:rPr>
          </w:pPr>
          <w:r>
            <w:rPr>
              <w:rFonts w:hint="eastAsia" w:ascii="楷体" w:hAnsi="楷体" w:eastAsia="楷体" w:cs="楷体"/>
              <w:color w:val="auto"/>
              <w:kern w:val="2"/>
              <w:sz w:val="24"/>
              <w:szCs w:val="32"/>
              <w:lang w:val="en-US" w:eastAsia="zh-CN" w:bidi="ar-SA"/>
            </w:rPr>
            <w:br w:type="page"/>
          </w:r>
        </w:p>
        <w:p>
          <w:pPr>
            <w:spacing w:before="0" w:beforeLines="0" w:after="0" w:afterLines="0" w:line="240" w:lineRule="auto"/>
            <w:ind w:left="0" w:leftChars="0" w:right="0" w:rightChars="0" w:firstLine="0" w:firstLineChars="0"/>
            <w:jc w:val="center"/>
            <w:rPr>
              <w:rFonts w:hint="eastAsia" w:ascii="楷体" w:hAnsi="楷体" w:eastAsia="楷体" w:cs="楷体"/>
              <w:color w:val="auto"/>
              <w:sz w:val="36"/>
              <w:szCs w:val="44"/>
            </w:rPr>
          </w:pPr>
          <w:r>
            <w:rPr>
              <w:rFonts w:hint="eastAsia" w:ascii="楷体" w:hAnsi="楷体" w:eastAsia="楷体" w:cs="楷体"/>
              <w:color w:val="auto"/>
              <w:sz w:val="36"/>
              <w:szCs w:val="44"/>
            </w:rPr>
            <w:t>目录</w:t>
          </w:r>
        </w:p>
        <w:p>
          <w:pPr>
            <w:pStyle w:val="13"/>
            <w:tabs>
              <w:tab w:val="right" w:leader="dot" w:pos="9746"/>
            </w:tabs>
            <w:rPr>
              <w:color w:val="auto"/>
              <w:sz w:val="28"/>
              <w:szCs w:val="36"/>
            </w:rPr>
          </w:pPr>
          <w:r>
            <w:rPr>
              <w:rFonts w:hint="eastAsia" w:ascii="楷体" w:hAnsi="楷体" w:eastAsia="楷体" w:cs="楷体"/>
              <w:color w:val="auto"/>
              <w:sz w:val="44"/>
              <w:szCs w:val="52"/>
            </w:rPr>
            <w:fldChar w:fldCharType="begin"/>
          </w:r>
          <w:r>
            <w:rPr>
              <w:rFonts w:hint="eastAsia" w:ascii="楷体" w:hAnsi="楷体" w:eastAsia="楷体" w:cs="楷体"/>
              <w:color w:val="auto"/>
              <w:sz w:val="44"/>
              <w:szCs w:val="52"/>
            </w:rPr>
            <w:instrText xml:space="preserve">TOC \o "1-3" \h \u </w:instrText>
          </w:r>
          <w:r>
            <w:rPr>
              <w:rFonts w:hint="eastAsia" w:ascii="楷体" w:hAnsi="楷体" w:eastAsia="楷体" w:cs="楷体"/>
              <w:color w:val="auto"/>
              <w:sz w:val="44"/>
              <w:szCs w:val="52"/>
            </w:rPr>
            <w:fldChar w:fldCharType="separate"/>
          </w: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_Toc9746 </w:instrText>
          </w:r>
          <w:r>
            <w:rPr>
              <w:rFonts w:hint="eastAsia" w:ascii="楷体" w:hAnsi="楷体" w:eastAsia="楷体" w:cs="楷体"/>
              <w:color w:val="auto"/>
              <w:sz w:val="28"/>
              <w:szCs w:val="52"/>
            </w:rPr>
            <w:fldChar w:fldCharType="separate"/>
          </w:r>
          <w:r>
            <w:rPr>
              <w:rFonts w:hint="eastAsia" w:ascii="楷体" w:hAnsi="楷体" w:eastAsia="楷体" w:cs="楷体"/>
              <w:color w:val="auto"/>
              <w:sz w:val="28"/>
              <w:szCs w:val="36"/>
            </w:rPr>
            <w:t>第一章  谈判通知</w:t>
          </w:r>
          <w:r>
            <w:rPr>
              <w:color w:val="auto"/>
              <w:sz w:val="28"/>
              <w:szCs w:val="36"/>
            </w:rPr>
            <w:tab/>
          </w:r>
          <w:r>
            <w:rPr>
              <w:color w:val="auto"/>
              <w:sz w:val="28"/>
              <w:szCs w:val="36"/>
            </w:rPr>
            <w:fldChar w:fldCharType="begin"/>
          </w:r>
          <w:r>
            <w:rPr>
              <w:color w:val="auto"/>
              <w:sz w:val="28"/>
              <w:szCs w:val="36"/>
            </w:rPr>
            <w:instrText xml:space="preserve"> PAGEREF _Toc9746 </w:instrText>
          </w:r>
          <w:r>
            <w:rPr>
              <w:color w:val="auto"/>
              <w:sz w:val="28"/>
              <w:szCs w:val="36"/>
            </w:rPr>
            <w:fldChar w:fldCharType="separate"/>
          </w:r>
          <w:r>
            <w:rPr>
              <w:color w:val="auto"/>
              <w:sz w:val="28"/>
              <w:szCs w:val="36"/>
            </w:rPr>
            <w:t>- 3 -</w:t>
          </w:r>
          <w:r>
            <w:rPr>
              <w:color w:val="auto"/>
              <w:sz w:val="28"/>
              <w:szCs w:val="36"/>
            </w:rPr>
            <w:fldChar w:fldCharType="end"/>
          </w:r>
          <w:r>
            <w:rPr>
              <w:rFonts w:hint="eastAsia" w:ascii="楷体" w:hAnsi="楷体" w:eastAsia="楷体" w:cs="楷体"/>
              <w:color w:val="auto"/>
              <w:sz w:val="28"/>
              <w:szCs w:val="52"/>
            </w:rPr>
            <w:fldChar w:fldCharType="end"/>
          </w:r>
        </w:p>
        <w:p>
          <w:pPr>
            <w:pStyle w:val="13"/>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_Toc5639 </w:instrText>
          </w:r>
          <w:r>
            <w:rPr>
              <w:rFonts w:hint="eastAsia" w:ascii="楷体" w:hAnsi="楷体" w:eastAsia="楷体" w:cs="楷体"/>
              <w:color w:val="auto"/>
              <w:sz w:val="28"/>
              <w:szCs w:val="52"/>
            </w:rPr>
            <w:fldChar w:fldCharType="separate"/>
          </w:r>
          <w:r>
            <w:rPr>
              <w:rFonts w:hint="eastAsia" w:ascii="楷体" w:hAnsi="楷体" w:eastAsia="楷体" w:cs="楷体"/>
              <w:color w:val="auto"/>
              <w:sz w:val="28"/>
              <w:szCs w:val="44"/>
            </w:rPr>
            <w:t>第二章 谈判须知</w:t>
          </w:r>
          <w:r>
            <w:rPr>
              <w:color w:val="auto"/>
              <w:sz w:val="28"/>
              <w:szCs w:val="36"/>
            </w:rPr>
            <w:tab/>
          </w:r>
          <w:r>
            <w:rPr>
              <w:color w:val="auto"/>
              <w:sz w:val="28"/>
              <w:szCs w:val="36"/>
            </w:rPr>
            <w:fldChar w:fldCharType="begin"/>
          </w:r>
          <w:r>
            <w:rPr>
              <w:color w:val="auto"/>
              <w:sz w:val="28"/>
              <w:szCs w:val="36"/>
            </w:rPr>
            <w:instrText xml:space="preserve"> PAGEREF _Toc5639 </w:instrText>
          </w:r>
          <w:r>
            <w:rPr>
              <w:color w:val="auto"/>
              <w:sz w:val="28"/>
              <w:szCs w:val="36"/>
            </w:rPr>
            <w:fldChar w:fldCharType="separate"/>
          </w:r>
          <w:r>
            <w:rPr>
              <w:color w:val="auto"/>
              <w:sz w:val="28"/>
              <w:szCs w:val="36"/>
            </w:rPr>
            <w:t>- 5 -</w:t>
          </w:r>
          <w:r>
            <w:rPr>
              <w:color w:val="auto"/>
              <w:sz w:val="28"/>
              <w:szCs w:val="36"/>
            </w:rPr>
            <w:fldChar w:fldCharType="end"/>
          </w:r>
          <w:r>
            <w:rPr>
              <w:rFonts w:hint="eastAsia" w:ascii="楷体" w:hAnsi="楷体" w:eastAsia="楷体" w:cs="楷体"/>
              <w:color w:val="auto"/>
              <w:sz w:val="28"/>
              <w:szCs w:val="52"/>
            </w:rPr>
            <w:fldChar w:fldCharType="end"/>
          </w:r>
        </w:p>
        <w:p>
          <w:pPr>
            <w:pStyle w:val="14"/>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_Toc13963 </w:instrText>
          </w:r>
          <w:r>
            <w:rPr>
              <w:rFonts w:hint="eastAsia" w:ascii="楷体" w:hAnsi="楷体" w:eastAsia="楷体" w:cs="楷体"/>
              <w:color w:val="auto"/>
              <w:sz w:val="28"/>
              <w:szCs w:val="52"/>
            </w:rPr>
            <w:fldChar w:fldCharType="separate"/>
          </w:r>
          <w:r>
            <w:rPr>
              <w:rFonts w:hint="eastAsia" w:ascii="楷体" w:hAnsi="楷体" w:eastAsia="楷体" w:cs="楷体"/>
              <w:color w:val="auto"/>
              <w:sz w:val="28"/>
              <w:szCs w:val="36"/>
            </w:rPr>
            <w:t>谈判须知前附表</w:t>
          </w:r>
          <w:r>
            <w:rPr>
              <w:color w:val="auto"/>
              <w:sz w:val="28"/>
              <w:szCs w:val="36"/>
            </w:rPr>
            <w:tab/>
          </w:r>
          <w:r>
            <w:rPr>
              <w:color w:val="auto"/>
              <w:sz w:val="28"/>
              <w:szCs w:val="36"/>
            </w:rPr>
            <w:fldChar w:fldCharType="begin"/>
          </w:r>
          <w:r>
            <w:rPr>
              <w:color w:val="auto"/>
              <w:sz w:val="28"/>
              <w:szCs w:val="36"/>
            </w:rPr>
            <w:instrText xml:space="preserve"> PAGEREF _Toc13963 </w:instrText>
          </w:r>
          <w:r>
            <w:rPr>
              <w:color w:val="auto"/>
              <w:sz w:val="28"/>
              <w:szCs w:val="36"/>
            </w:rPr>
            <w:fldChar w:fldCharType="separate"/>
          </w:r>
          <w:r>
            <w:rPr>
              <w:color w:val="auto"/>
              <w:sz w:val="28"/>
              <w:szCs w:val="36"/>
            </w:rPr>
            <w:t>- 5 -</w:t>
          </w:r>
          <w:r>
            <w:rPr>
              <w:color w:val="auto"/>
              <w:sz w:val="28"/>
              <w:szCs w:val="36"/>
            </w:rPr>
            <w:fldChar w:fldCharType="end"/>
          </w:r>
          <w:r>
            <w:rPr>
              <w:rFonts w:hint="eastAsia" w:ascii="楷体" w:hAnsi="楷体" w:eastAsia="楷体" w:cs="楷体"/>
              <w:color w:val="auto"/>
              <w:sz w:val="28"/>
              <w:szCs w:val="52"/>
            </w:rPr>
            <w:fldChar w:fldCharType="end"/>
          </w:r>
        </w:p>
        <w:p>
          <w:pPr>
            <w:pStyle w:val="14"/>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_Toc25798 </w:instrText>
          </w:r>
          <w:r>
            <w:rPr>
              <w:rFonts w:hint="eastAsia" w:ascii="楷体" w:hAnsi="楷体" w:eastAsia="楷体" w:cs="楷体"/>
              <w:color w:val="auto"/>
              <w:sz w:val="28"/>
              <w:szCs w:val="52"/>
            </w:rPr>
            <w:fldChar w:fldCharType="separate"/>
          </w:r>
          <w:r>
            <w:rPr>
              <w:rFonts w:hint="eastAsia" w:ascii="楷体" w:hAnsi="楷体" w:eastAsia="楷体" w:cs="楷体"/>
              <w:color w:val="auto"/>
              <w:sz w:val="28"/>
              <w:szCs w:val="36"/>
            </w:rPr>
            <w:t>谈判须知正文</w:t>
          </w:r>
          <w:r>
            <w:rPr>
              <w:color w:val="auto"/>
              <w:sz w:val="28"/>
              <w:szCs w:val="36"/>
            </w:rPr>
            <w:tab/>
          </w:r>
          <w:r>
            <w:rPr>
              <w:color w:val="auto"/>
              <w:sz w:val="28"/>
              <w:szCs w:val="36"/>
            </w:rPr>
            <w:fldChar w:fldCharType="begin"/>
          </w:r>
          <w:r>
            <w:rPr>
              <w:color w:val="auto"/>
              <w:sz w:val="28"/>
              <w:szCs w:val="36"/>
            </w:rPr>
            <w:instrText xml:space="preserve"> PAGEREF _Toc25798 </w:instrText>
          </w:r>
          <w:r>
            <w:rPr>
              <w:color w:val="auto"/>
              <w:sz w:val="28"/>
              <w:szCs w:val="36"/>
            </w:rPr>
            <w:fldChar w:fldCharType="separate"/>
          </w:r>
          <w:r>
            <w:rPr>
              <w:color w:val="auto"/>
              <w:sz w:val="28"/>
              <w:szCs w:val="36"/>
            </w:rPr>
            <w:t>- 9 -</w:t>
          </w:r>
          <w:r>
            <w:rPr>
              <w:color w:val="auto"/>
              <w:sz w:val="28"/>
              <w:szCs w:val="36"/>
            </w:rPr>
            <w:fldChar w:fldCharType="end"/>
          </w:r>
          <w:r>
            <w:rPr>
              <w:rFonts w:hint="eastAsia" w:ascii="楷体" w:hAnsi="楷体" w:eastAsia="楷体" w:cs="楷体"/>
              <w:color w:val="auto"/>
              <w:sz w:val="28"/>
              <w:szCs w:val="52"/>
            </w:rPr>
            <w:fldChar w:fldCharType="end"/>
          </w:r>
        </w:p>
        <w:p>
          <w:pPr>
            <w:pStyle w:val="13"/>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_Toc18418 </w:instrText>
          </w:r>
          <w:r>
            <w:rPr>
              <w:rFonts w:hint="eastAsia" w:ascii="楷体" w:hAnsi="楷体" w:eastAsia="楷体" w:cs="楷体"/>
              <w:color w:val="auto"/>
              <w:sz w:val="28"/>
              <w:szCs w:val="52"/>
            </w:rPr>
            <w:fldChar w:fldCharType="separate"/>
          </w:r>
          <w:r>
            <w:rPr>
              <w:rFonts w:hint="eastAsia" w:ascii="楷体" w:hAnsi="楷体" w:eastAsia="楷体" w:cs="楷体"/>
              <w:bCs/>
              <w:color w:val="auto"/>
              <w:sz w:val="28"/>
              <w:szCs w:val="44"/>
            </w:rPr>
            <w:t>第三章 政府采购合同格式</w:t>
          </w:r>
          <w:r>
            <w:rPr>
              <w:color w:val="auto"/>
              <w:sz w:val="28"/>
              <w:szCs w:val="36"/>
            </w:rPr>
            <w:tab/>
          </w:r>
          <w:r>
            <w:rPr>
              <w:color w:val="auto"/>
              <w:sz w:val="28"/>
              <w:szCs w:val="36"/>
            </w:rPr>
            <w:fldChar w:fldCharType="begin"/>
          </w:r>
          <w:r>
            <w:rPr>
              <w:color w:val="auto"/>
              <w:sz w:val="28"/>
              <w:szCs w:val="36"/>
            </w:rPr>
            <w:instrText xml:space="preserve"> PAGEREF _Toc18418 </w:instrText>
          </w:r>
          <w:r>
            <w:rPr>
              <w:color w:val="auto"/>
              <w:sz w:val="28"/>
              <w:szCs w:val="36"/>
            </w:rPr>
            <w:fldChar w:fldCharType="separate"/>
          </w:r>
          <w:r>
            <w:rPr>
              <w:color w:val="auto"/>
              <w:sz w:val="28"/>
              <w:szCs w:val="36"/>
            </w:rPr>
            <w:t>- 19 -</w:t>
          </w:r>
          <w:r>
            <w:rPr>
              <w:color w:val="auto"/>
              <w:sz w:val="28"/>
              <w:szCs w:val="36"/>
            </w:rPr>
            <w:fldChar w:fldCharType="end"/>
          </w:r>
          <w:r>
            <w:rPr>
              <w:rFonts w:hint="eastAsia" w:ascii="楷体" w:hAnsi="楷体" w:eastAsia="楷体" w:cs="楷体"/>
              <w:color w:val="auto"/>
              <w:sz w:val="28"/>
              <w:szCs w:val="52"/>
            </w:rPr>
            <w:fldChar w:fldCharType="end"/>
          </w:r>
        </w:p>
        <w:p>
          <w:pPr>
            <w:pStyle w:val="13"/>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_Toc15681 </w:instrText>
          </w:r>
          <w:r>
            <w:rPr>
              <w:rFonts w:hint="eastAsia" w:ascii="楷体" w:hAnsi="楷体" w:eastAsia="楷体" w:cs="楷体"/>
              <w:color w:val="auto"/>
              <w:sz w:val="28"/>
              <w:szCs w:val="52"/>
            </w:rPr>
            <w:fldChar w:fldCharType="separate"/>
          </w:r>
          <w:r>
            <w:rPr>
              <w:rFonts w:hint="eastAsia" w:ascii="楷体" w:hAnsi="楷体" w:eastAsia="楷体" w:cs="楷体"/>
              <w:color w:val="auto"/>
              <w:sz w:val="28"/>
              <w:szCs w:val="44"/>
              <w:highlight w:val="none"/>
              <w:lang w:val="en-US" w:eastAsia="zh-CN"/>
            </w:rPr>
            <w:t xml:space="preserve">第四章  </w:t>
          </w:r>
          <w:r>
            <w:rPr>
              <w:rFonts w:hint="eastAsia" w:ascii="楷体" w:hAnsi="楷体" w:eastAsia="楷体" w:cs="楷体"/>
              <w:color w:val="auto"/>
              <w:sz w:val="28"/>
              <w:szCs w:val="44"/>
              <w:highlight w:val="none"/>
            </w:rPr>
            <w:t>采购需求</w:t>
          </w:r>
          <w:r>
            <w:rPr>
              <w:color w:val="auto"/>
              <w:sz w:val="28"/>
              <w:szCs w:val="36"/>
            </w:rPr>
            <w:tab/>
          </w:r>
          <w:r>
            <w:rPr>
              <w:color w:val="auto"/>
              <w:sz w:val="28"/>
              <w:szCs w:val="36"/>
            </w:rPr>
            <w:fldChar w:fldCharType="begin"/>
          </w:r>
          <w:r>
            <w:rPr>
              <w:color w:val="auto"/>
              <w:sz w:val="28"/>
              <w:szCs w:val="36"/>
            </w:rPr>
            <w:instrText xml:space="preserve"> PAGEREF _Toc15681 </w:instrText>
          </w:r>
          <w:r>
            <w:rPr>
              <w:color w:val="auto"/>
              <w:sz w:val="28"/>
              <w:szCs w:val="36"/>
            </w:rPr>
            <w:fldChar w:fldCharType="separate"/>
          </w:r>
          <w:r>
            <w:rPr>
              <w:color w:val="auto"/>
              <w:sz w:val="28"/>
              <w:szCs w:val="36"/>
            </w:rPr>
            <w:t>- 22 -</w:t>
          </w:r>
          <w:r>
            <w:rPr>
              <w:color w:val="auto"/>
              <w:sz w:val="28"/>
              <w:szCs w:val="36"/>
            </w:rPr>
            <w:fldChar w:fldCharType="end"/>
          </w:r>
          <w:r>
            <w:rPr>
              <w:rFonts w:hint="eastAsia" w:ascii="楷体" w:hAnsi="楷体" w:eastAsia="楷体" w:cs="楷体"/>
              <w:color w:val="auto"/>
              <w:sz w:val="28"/>
              <w:szCs w:val="52"/>
            </w:rPr>
            <w:fldChar w:fldCharType="end"/>
          </w:r>
        </w:p>
        <w:p>
          <w:pPr>
            <w:pStyle w:val="13"/>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_Toc1936 </w:instrText>
          </w:r>
          <w:r>
            <w:rPr>
              <w:rFonts w:hint="eastAsia" w:ascii="楷体" w:hAnsi="楷体" w:eastAsia="楷体" w:cs="楷体"/>
              <w:color w:val="auto"/>
              <w:sz w:val="28"/>
              <w:szCs w:val="52"/>
            </w:rPr>
            <w:fldChar w:fldCharType="separate"/>
          </w:r>
          <w:r>
            <w:rPr>
              <w:rFonts w:hint="eastAsia" w:ascii="楷体" w:hAnsi="楷体" w:eastAsia="楷体" w:cs="楷体"/>
              <w:color w:val="auto"/>
              <w:sz w:val="28"/>
              <w:szCs w:val="44"/>
            </w:rPr>
            <w:t>第五章 响应文件组成</w:t>
          </w:r>
          <w:r>
            <w:rPr>
              <w:color w:val="auto"/>
              <w:sz w:val="28"/>
              <w:szCs w:val="36"/>
            </w:rPr>
            <w:tab/>
          </w:r>
          <w:r>
            <w:rPr>
              <w:color w:val="auto"/>
              <w:sz w:val="28"/>
              <w:szCs w:val="36"/>
            </w:rPr>
            <w:fldChar w:fldCharType="begin"/>
          </w:r>
          <w:r>
            <w:rPr>
              <w:color w:val="auto"/>
              <w:sz w:val="28"/>
              <w:szCs w:val="36"/>
            </w:rPr>
            <w:instrText xml:space="preserve"> PAGEREF _Toc1936 </w:instrText>
          </w:r>
          <w:r>
            <w:rPr>
              <w:color w:val="auto"/>
              <w:sz w:val="28"/>
              <w:szCs w:val="36"/>
            </w:rPr>
            <w:fldChar w:fldCharType="separate"/>
          </w:r>
          <w:r>
            <w:rPr>
              <w:color w:val="auto"/>
              <w:sz w:val="28"/>
              <w:szCs w:val="36"/>
            </w:rPr>
            <w:t>- 23 -</w:t>
          </w:r>
          <w:r>
            <w:rPr>
              <w:color w:val="auto"/>
              <w:sz w:val="28"/>
              <w:szCs w:val="36"/>
            </w:rPr>
            <w:fldChar w:fldCharType="end"/>
          </w:r>
          <w:r>
            <w:rPr>
              <w:rFonts w:hint="eastAsia" w:ascii="楷体" w:hAnsi="楷体" w:eastAsia="楷体" w:cs="楷体"/>
              <w:color w:val="auto"/>
              <w:sz w:val="28"/>
              <w:szCs w:val="52"/>
            </w:rPr>
            <w:fldChar w:fldCharType="end"/>
          </w:r>
        </w:p>
        <w:p>
          <w:pPr>
            <w:pStyle w:val="14"/>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_Toc21988 </w:instrText>
          </w:r>
          <w:r>
            <w:rPr>
              <w:rFonts w:hint="eastAsia" w:ascii="楷体" w:hAnsi="楷体" w:eastAsia="楷体" w:cs="楷体"/>
              <w:color w:val="auto"/>
              <w:sz w:val="28"/>
              <w:szCs w:val="52"/>
            </w:rPr>
            <w:fldChar w:fldCharType="separate"/>
          </w:r>
          <w:r>
            <w:rPr>
              <w:rFonts w:hint="eastAsia" w:ascii="楷体" w:hAnsi="楷体" w:eastAsia="楷体" w:cs="楷体"/>
              <w:color w:val="auto"/>
              <w:sz w:val="28"/>
              <w:szCs w:val="44"/>
            </w:rPr>
            <w:t>一、谈判响应声明</w:t>
          </w:r>
          <w:r>
            <w:rPr>
              <w:color w:val="auto"/>
              <w:sz w:val="28"/>
              <w:szCs w:val="36"/>
            </w:rPr>
            <w:tab/>
          </w:r>
          <w:r>
            <w:rPr>
              <w:color w:val="auto"/>
              <w:sz w:val="28"/>
              <w:szCs w:val="36"/>
            </w:rPr>
            <w:fldChar w:fldCharType="begin"/>
          </w:r>
          <w:r>
            <w:rPr>
              <w:color w:val="auto"/>
              <w:sz w:val="28"/>
              <w:szCs w:val="36"/>
            </w:rPr>
            <w:instrText xml:space="preserve"> PAGEREF _Toc21988 </w:instrText>
          </w:r>
          <w:r>
            <w:rPr>
              <w:color w:val="auto"/>
              <w:sz w:val="28"/>
              <w:szCs w:val="36"/>
            </w:rPr>
            <w:fldChar w:fldCharType="separate"/>
          </w:r>
          <w:r>
            <w:rPr>
              <w:color w:val="auto"/>
              <w:sz w:val="28"/>
              <w:szCs w:val="36"/>
            </w:rPr>
            <w:t>- 24 -</w:t>
          </w:r>
          <w:r>
            <w:rPr>
              <w:color w:val="auto"/>
              <w:sz w:val="28"/>
              <w:szCs w:val="36"/>
            </w:rPr>
            <w:fldChar w:fldCharType="end"/>
          </w:r>
          <w:r>
            <w:rPr>
              <w:rFonts w:hint="eastAsia" w:ascii="楷体" w:hAnsi="楷体" w:eastAsia="楷体" w:cs="楷体"/>
              <w:color w:val="auto"/>
              <w:sz w:val="28"/>
              <w:szCs w:val="52"/>
            </w:rPr>
            <w:fldChar w:fldCharType="end"/>
          </w:r>
        </w:p>
        <w:p>
          <w:pPr>
            <w:pStyle w:val="8"/>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_Toc8019 </w:instrText>
          </w:r>
          <w:r>
            <w:rPr>
              <w:rFonts w:hint="eastAsia" w:ascii="楷体" w:hAnsi="楷体" w:eastAsia="楷体" w:cs="楷体"/>
              <w:color w:val="auto"/>
              <w:sz w:val="28"/>
              <w:szCs w:val="52"/>
            </w:rPr>
            <w:fldChar w:fldCharType="separate"/>
          </w:r>
          <w:r>
            <w:rPr>
              <w:rFonts w:hint="eastAsia" w:ascii="楷体" w:hAnsi="楷体" w:eastAsia="楷体" w:cs="楷体"/>
              <w:bCs/>
              <w:color w:val="auto"/>
              <w:sz w:val="28"/>
              <w:szCs w:val="40"/>
            </w:rPr>
            <w:t>附件1</w:t>
          </w:r>
          <w:r>
            <w:rPr>
              <w:rFonts w:hint="eastAsia" w:ascii="楷体" w:hAnsi="楷体" w:eastAsia="楷体" w:cs="楷体"/>
              <w:bCs/>
              <w:color w:val="auto"/>
              <w:sz w:val="28"/>
              <w:szCs w:val="40"/>
              <w:lang w:eastAsia="zh-CN"/>
            </w:rPr>
            <w:t>、</w:t>
          </w:r>
          <w:r>
            <w:rPr>
              <w:rFonts w:hint="eastAsia" w:ascii="楷体" w:hAnsi="楷体" w:eastAsia="楷体" w:cs="楷体"/>
              <w:color w:val="auto"/>
              <w:sz w:val="28"/>
              <w:szCs w:val="40"/>
            </w:rPr>
            <w:t>法定代表人身份证明(法定代表人参加谈判)</w:t>
          </w:r>
          <w:r>
            <w:rPr>
              <w:color w:val="auto"/>
              <w:sz w:val="28"/>
              <w:szCs w:val="36"/>
            </w:rPr>
            <w:tab/>
          </w:r>
          <w:r>
            <w:rPr>
              <w:color w:val="auto"/>
              <w:sz w:val="28"/>
              <w:szCs w:val="36"/>
            </w:rPr>
            <w:fldChar w:fldCharType="begin"/>
          </w:r>
          <w:r>
            <w:rPr>
              <w:color w:val="auto"/>
              <w:sz w:val="28"/>
              <w:szCs w:val="36"/>
            </w:rPr>
            <w:instrText xml:space="preserve"> PAGEREF _Toc8019 </w:instrText>
          </w:r>
          <w:r>
            <w:rPr>
              <w:color w:val="auto"/>
              <w:sz w:val="28"/>
              <w:szCs w:val="36"/>
            </w:rPr>
            <w:fldChar w:fldCharType="separate"/>
          </w:r>
          <w:r>
            <w:rPr>
              <w:color w:val="auto"/>
              <w:sz w:val="28"/>
              <w:szCs w:val="36"/>
            </w:rPr>
            <w:t>- 25 -</w:t>
          </w:r>
          <w:r>
            <w:rPr>
              <w:color w:val="auto"/>
              <w:sz w:val="28"/>
              <w:szCs w:val="36"/>
            </w:rPr>
            <w:fldChar w:fldCharType="end"/>
          </w:r>
          <w:r>
            <w:rPr>
              <w:rFonts w:hint="eastAsia" w:ascii="楷体" w:hAnsi="楷体" w:eastAsia="楷体" w:cs="楷体"/>
              <w:color w:val="auto"/>
              <w:sz w:val="28"/>
              <w:szCs w:val="52"/>
            </w:rPr>
            <w:fldChar w:fldCharType="end"/>
          </w:r>
        </w:p>
        <w:p>
          <w:pPr>
            <w:pStyle w:val="8"/>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_Toc12595 </w:instrText>
          </w:r>
          <w:r>
            <w:rPr>
              <w:rFonts w:hint="eastAsia" w:ascii="楷体" w:hAnsi="楷体" w:eastAsia="楷体" w:cs="楷体"/>
              <w:color w:val="auto"/>
              <w:sz w:val="28"/>
              <w:szCs w:val="52"/>
            </w:rPr>
            <w:fldChar w:fldCharType="separate"/>
          </w:r>
          <w:r>
            <w:rPr>
              <w:rFonts w:hint="eastAsia" w:ascii="楷体" w:hAnsi="楷体" w:eastAsia="楷体" w:cs="楷体"/>
              <w:bCs/>
              <w:color w:val="auto"/>
              <w:sz w:val="28"/>
              <w:szCs w:val="40"/>
            </w:rPr>
            <w:t>附件2</w:t>
          </w:r>
          <w:r>
            <w:rPr>
              <w:rFonts w:hint="eastAsia" w:ascii="楷体" w:hAnsi="楷体" w:eastAsia="楷体" w:cs="楷体"/>
              <w:bCs/>
              <w:color w:val="auto"/>
              <w:sz w:val="28"/>
              <w:szCs w:val="40"/>
              <w:lang w:val="en-US" w:eastAsia="zh-CN"/>
            </w:rPr>
            <w:t>、</w:t>
          </w:r>
          <w:r>
            <w:rPr>
              <w:rFonts w:hint="eastAsia" w:ascii="楷体" w:hAnsi="楷体" w:eastAsia="楷体" w:cs="楷体"/>
              <w:color w:val="auto"/>
              <w:sz w:val="28"/>
              <w:szCs w:val="40"/>
            </w:rPr>
            <w:t>法定代表人授权书(委托代理人参加谈判)</w:t>
          </w:r>
          <w:r>
            <w:rPr>
              <w:color w:val="auto"/>
              <w:sz w:val="28"/>
              <w:szCs w:val="36"/>
            </w:rPr>
            <w:tab/>
          </w:r>
          <w:r>
            <w:rPr>
              <w:color w:val="auto"/>
              <w:sz w:val="28"/>
              <w:szCs w:val="36"/>
            </w:rPr>
            <w:fldChar w:fldCharType="begin"/>
          </w:r>
          <w:r>
            <w:rPr>
              <w:color w:val="auto"/>
              <w:sz w:val="28"/>
              <w:szCs w:val="36"/>
            </w:rPr>
            <w:instrText xml:space="preserve"> PAGEREF _Toc12595 </w:instrText>
          </w:r>
          <w:r>
            <w:rPr>
              <w:color w:val="auto"/>
              <w:sz w:val="28"/>
              <w:szCs w:val="36"/>
            </w:rPr>
            <w:fldChar w:fldCharType="separate"/>
          </w:r>
          <w:r>
            <w:rPr>
              <w:color w:val="auto"/>
              <w:sz w:val="28"/>
              <w:szCs w:val="36"/>
            </w:rPr>
            <w:t>- 26 -</w:t>
          </w:r>
          <w:r>
            <w:rPr>
              <w:color w:val="auto"/>
              <w:sz w:val="28"/>
              <w:szCs w:val="36"/>
            </w:rPr>
            <w:fldChar w:fldCharType="end"/>
          </w:r>
          <w:r>
            <w:rPr>
              <w:rFonts w:hint="eastAsia" w:ascii="楷体" w:hAnsi="楷体" w:eastAsia="楷体" w:cs="楷体"/>
              <w:color w:val="auto"/>
              <w:sz w:val="28"/>
              <w:szCs w:val="52"/>
            </w:rPr>
            <w:fldChar w:fldCharType="end"/>
          </w:r>
        </w:p>
        <w:p>
          <w:pPr>
            <w:pStyle w:val="14"/>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_Toc20158 </w:instrText>
          </w:r>
          <w:r>
            <w:rPr>
              <w:rFonts w:hint="eastAsia" w:ascii="楷体" w:hAnsi="楷体" w:eastAsia="楷体" w:cs="楷体"/>
              <w:color w:val="auto"/>
              <w:sz w:val="28"/>
              <w:szCs w:val="52"/>
            </w:rPr>
            <w:fldChar w:fldCharType="separate"/>
          </w:r>
          <w:r>
            <w:rPr>
              <w:rFonts w:hint="eastAsia" w:ascii="楷体" w:hAnsi="楷体" w:eastAsia="楷体" w:cs="楷体"/>
              <w:color w:val="auto"/>
              <w:sz w:val="28"/>
              <w:szCs w:val="44"/>
              <w:lang w:eastAsia="zh-CN"/>
            </w:rPr>
            <w:t>二</w:t>
          </w:r>
          <w:r>
            <w:rPr>
              <w:rFonts w:hint="eastAsia" w:ascii="楷体" w:hAnsi="楷体" w:eastAsia="楷体" w:cs="楷体"/>
              <w:color w:val="auto"/>
              <w:sz w:val="28"/>
              <w:szCs w:val="44"/>
            </w:rPr>
            <w:t>、供应商</w:t>
          </w:r>
          <w:r>
            <w:rPr>
              <w:rFonts w:hint="eastAsia" w:ascii="楷体" w:hAnsi="楷体" w:eastAsia="楷体" w:cs="楷体"/>
              <w:bCs/>
              <w:color w:val="auto"/>
              <w:sz w:val="28"/>
              <w:szCs w:val="44"/>
            </w:rPr>
            <w:t>的资格证明材料</w:t>
          </w:r>
          <w:r>
            <w:rPr>
              <w:color w:val="auto"/>
              <w:sz w:val="28"/>
              <w:szCs w:val="36"/>
            </w:rPr>
            <w:tab/>
          </w:r>
          <w:r>
            <w:rPr>
              <w:color w:val="auto"/>
              <w:sz w:val="28"/>
              <w:szCs w:val="36"/>
            </w:rPr>
            <w:fldChar w:fldCharType="begin"/>
          </w:r>
          <w:r>
            <w:rPr>
              <w:color w:val="auto"/>
              <w:sz w:val="28"/>
              <w:szCs w:val="36"/>
            </w:rPr>
            <w:instrText xml:space="preserve"> PAGEREF _Toc20158 </w:instrText>
          </w:r>
          <w:r>
            <w:rPr>
              <w:color w:val="auto"/>
              <w:sz w:val="28"/>
              <w:szCs w:val="36"/>
            </w:rPr>
            <w:fldChar w:fldCharType="separate"/>
          </w:r>
          <w:r>
            <w:rPr>
              <w:color w:val="auto"/>
              <w:sz w:val="28"/>
              <w:szCs w:val="36"/>
            </w:rPr>
            <w:t>- 27 -</w:t>
          </w:r>
          <w:r>
            <w:rPr>
              <w:color w:val="auto"/>
              <w:sz w:val="28"/>
              <w:szCs w:val="36"/>
            </w:rPr>
            <w:fldChar w:fldCharType="end"/>
          </w:r>
          <w:r>
            <w:rPr>
              <w:rFonts w:hint="eastAsia" w:ascii="楷体" w:hAnsi="楷体" w:eastAsia="楷体" w:cs="楷体"/>
              <w:color w:val="auto"/>
              <w:sz w:val="28"/>
              <w:szCs w:val="52"/>
            </w:rPr>
            <w:fldChar w:fldCharType="end"/>
          </w:r>
        </w:p>
        <w:p>
          <w:pPr>
            <w:pStyle w:val="8"/>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_Toc25477 </w:instrText>
          </w:r>
          <w:r>
            <w:rPr>
              <w:rFonts w:hint="eastAsia" w:ascii="楷体" w:hAnsi="楷体" w:eastAsia="楷体" w:cs="楷体"/>
              <w:color w:val="auto"/>
              <w:sz w:val="28"/>
              <w:szCs w:val="52"/>
            </w:rPr>
            <w:fldChar w:fldCharType="separate"/>
          </w:r>
          <w:r>
            <w:rPr>
              <w:rFonts w:hint="eastAsia" w:ascii="楷体" w:hAnsi="楷体" w:eastAsia="楷体" w:cs="楷体"/>
              <w:color w:val="auto"/>
              <w:sz w:val="28"/>
              <w:szCs w:val="40"/>
            </w:rPr>
            <w:t>供应商基本情况表</w:t>
          </w:r>
          <w:r>
            <w:rPr>
              <w:color w:val="auto"/>
              <w:sz w:val="28"/>
              <w:szCs w:val="36"/>
            </w:rPr>
            <w:tab/>
          </w:r>
          <w:r>
            <w:rPr>
              <w:color w:val="auto"/>
              <w:sz w:val="28"/>
              <w:szCs w:val="36"/>
            </w:rPr>
            <w:fldChar w:fldCharType="begin"/>
          </w:r>
          <w:r>
            <w:rPr>
              <w:color w:val="auto"/>
              <w:sz w:val="28"/>
              <w:szCs w:val="36"/>
            </w:rPr>
            <w:instrText xml:space="preserve"> PAGEREF _Toc25477 </w:instrText>
          </w:r>
          <w:r>
            <w:rPr>
              <w:color w:val="auto"/>
              <w:sz w:val="28"/>
              <w:szCs w:val="36"/>
            </w:rPr>
            <w:fldChar w:fldCharType="separate"/>
          </w:r>
          <w:r>
            <w:rPr>
              <w:color w:val="auto"/>
              <w:sz w:val="28"/>
              <w:szCs w:val="36"/>
            </w:rPr>
            <w:t>- 27 -</w:t>
          </w:r>
          <w:r>
            <w:rPr>
              <w:color w:val="auto"/>
              <w:sz w:val="28"/>
              <w:szCs w:val="36"/>
            </w:rPr>
            <w:fldChar w:fldCharType="end"/>
          </w:r>
          <w:r>
            <w:rPr>
              <w:rFonts w:hint="eastAsia" w:ascii="楷体" w:hAnsi="楷体" w:eastAsia="楷体" w:cs="楷体"/>
              <w:color w:val="auto"/>
              <w:sz w:val="28"/>
              <w:szCs w:val="52"/>
            </w:rPr>
            <w:fldChar w:fldCharType="end"/>
          </w:r>
        </w:p>
        <w:p>
          <w:pPr>
            <w:pStyle w:val="14"/>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_Toc26661 </w:instrText>
          </w:r>
          <w:r>
            <w:rPr>
              <w:rFonts w:hint="eastAsia" w:ascii="楷体" w:hAnsi="楷体" w:eastAsia="楷体" w:cs="楷体"/>
              <w:color w:val="auto"/>
              <w:sz w:val="28"/>
              <w:szCs w:val="52"/>
            </w:rPr>
            <w:fldChar w:fldCharType="separate"/>
          </w:r>
          <w:r>
            <w:rPr>
              <w:rFonts w:hint="eastAsia" w:ascii="楷体" w:hAnsi="楷体" w:eastAsia="楷体" w:cs="楷体"/>
              <w:bCs/>
              <w:color w:val="auto"/>
              <w:sz w:val="28"/>
              <w:szCs w:val="40"/>
              <w:highlight w:val="none"/>
              <w:lang w:eastAsia="zh-CN"/>
            </w:rPr>
            <w:t>三、</w:t>
          </w:r>
          <w:r>
            <w:rPr>
              <w:rFonts w:hint="eastAsia" w:ascii="楷体" w:hAnsi="楷体" w:eastAsia="楷体" w:cs="楷体"/>
              <w:bCs/>
              <w:color w:val="auto"/>
              <w:sz w:val="28"/>
              <w:szCs w:val="40"/>
              <w:highlight w:val="none"/>
            </w:rPr>
            <w:t>主要人员简历表</w:t>
          </w:r>
          <w:r>
            <w:rPr>
              <w:color w:val="auto"/>
              <w:sz w:val="28"/>
              <w:szCs w:val="36"/>
            </w:rPr>
            <w:tab/>
          </w:r>
          <w:r>
            <w:rPr>
              <w:color w:val="auto"/>
              <w:sz w:val="28"/>
              <w:szCs w:val="36"/>
            </w:rPr>
            <w:fldChar w:fldCharType="begin"/>
          </w:r>
          <w:r>
            <w:rPr>
              <w:color w:val="auto"/>
              <w:sz w:val="28"/>
              <w:szCs w:val="36"/>
            </w:rPr>
            <w:instrText xml:space="preserve"> PAGEREF _Toc26661 </w:instrText>
          </w:r>
          <w:r>
            <w:rPr>
              <w:color w:val="auto"/>
              <w:sz w:val="28"/>
              <w:szCs w:val="36"/>
            </w:rPr>
            <w:fldChar w:fldCharType="separate"/>
          </w:r>
          <w:r>
            <w:rPr>
              <w:color w:val="auto"/>
              <w:sz w:val="28"/>
              <w:szCs w:val="36"/>
            </w:rPr>
            <w:t>- 28 -</w:t>
          </w:r>
          <w:r>
            <w:rPr>
              <w:color w:val="auto"/>
              <w:sz w:val="28"/>
              <w:szCs w:val="36"/>
            </w:rPr>
            <w:fldChar w:fldCharType="end"/>
          </w:r>
          <w:r>
            <w:rPr>
              <w:rFonts w:hint="eastAsia" w:ascii="楷体" w:hAnsi="楷体" w:eastAsia="楷体" w:cs="楷体"/>
              <w:color w:val="auto"/>
              <w:sz w:val="28"/>
              <w:szCs w:val="52"/>
            </w:rPr>
            <w:fldChar w:fldCharType="end"/>
          </w:r>
        </w:p>
        <w:p>
          <w:pPr>
            <w:pStyle w:val="8"/>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_Toc12248 </w:instrText>
          </w:r>
          <w:r>
            <w:rPr>
              <w:rFonts w:hint="eastAsia" w:ascii="楷体" w:hAnsi="楷体" w:eastAsia="楷体" w:cs="楷体"/>
              <w:color w:val="auto"/>
              <w:sz w:val="28"/>
              <w:szCs w:val="52"/>
            </w:rPr>
            <w:fldChar w:fldCharType="separate"/>
          </w:r>
          <w:r>
            <w:rPr>
              <w:rFonts w:hint="eastAsia" w:ascii="楷体" w:hAnsi="楷体" w:eastAsia="楷体" w:cs="楷体"/>
              <w:bCs/>
              <w:color w:val="auto"/>
              <w:sz w:val="28"/>
              <w:szCs w:val="36"/>
              <w:highlight w:val="none"/>
            </w:rPr>
            <w:t>报价一览表</w:t>
          </w:r>
          <w:r>
            <w:rPr>
              <w:color w:val="auto"/>
              <w:sz w:val="28"/>
              <w:szCs w:val="36"/>
            </w:rPr>
            <w:tab/>
          </w:r>
          <w:r>
            <w:rPr>
              <w:color w:val="auto"/>
              <w:sz w:val="28"/>
              <w:szCs w:val="36"/>
            </w:rPr>
            <w:fldChar w:fldCharType="begin"/>
          </w:r>
          <w:r>
            <w:rPr>
              <w:color w:val="auto"/>
              <w:sz w:val="28"/>
              <w:szCs w:val="36"/>
            </w:rPr>
            <w:instrText xml:space="preserve"> PAGEREF _Toc12248 </w:instrText>
          </w:r>
          <w:r>
            <w:rPr>
              <w:color w:val="auto"/>
              <w:sz w:val="28"/>
              <w:szCs w:val="36"/>
            </w:rPr>
            <w:fldChar w:fldCharType="separate"/>
          </w:r>
          <w:r>
            <w:rPr>
              <w:color w:val="auto"/>
              <w:sz w:val="28"/>
              <w:szCs w:val="36"/>
            </w:rPr>
            <w:t>- 29 -</w:t>
          </w:r>
          <w:r>
            <w:rPr>
              <w:color w:val="auto"/>
              <w:sz w:val="28"/>
              <w:szCs w:val="36"/>
            </w:rPr>
            <w:fldChar w:fldCharType="end"/>
          </w:r>
          <w:r>
            <w:rPr>
              <w:rFonts w:hint="eastAsia" w:ascii="楷体" w:hAnsi="楷体" w:eastAsia="楷体" w:cs="楷体"/>
              <w:color w:val="auto"/>
              <w:sz w:val="28"/>
              <w:szCs w:val="52"/>
            </w:rPr>
            <w:fldChar w:fldCharType="end"/>
          </w:r>
        </w:p>
        <w:p>
          <w:pPr>
            <w:pStyle w:val="14"/>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_Toc15547 </w:instrText>
          </w:r>
          <w:r>
            <w:rPr>
              <w:rFonts w:hint="eastAsia" w:ascii="楷体" w:hAnsi="楷体" w:eastAsia="楷体" w:cs="楷体"/>
              <w:color w:val="auto"/>
              <w:sz w:val="28"/>
              <w:szCs w:val="52"/>
            </w:rPr>
            <w:fldChar w:fldCharType="separate"/>
          </w:r>
          <w:r>
            <w:rPr>
              <w:rFonts w:hint="eastAsia" w:ascii="楷体" w:hAnsi="楷体" w:eastAsia="楷体" w:cs="楷体"/>
              <w:bCs/>
              <w:color w:val="auto"/>
              <w:sz w:val="28"/>
              <w:szCs w:val="44"/>
              <w:highlight w:val="none"/>
              <w:lang w:eastAsia="zh-CN"/>
            </w:rPr>
            <w:t>四、</w:t>
          </w:r>
          <w:r>
            <w:rPr>
              <w:rFonts w:hint="eastAsia" w:ascii="楷体" w:hAnsi="楷体" w:eastAsia="楷体" w:cs="楷体"/>
              <w:bCs/>
              <w:color w:val="auto"/>
              <w:sz w:val="28"/>
              <w:szCs w:val="44"/>
              <w:highlight w:val="none"/>
            </w:rPr>
            <w:t>已标价工程量清单内容</w:t>
          </w:r>
          <w:r>
            <w:rPr>
              <w:color w:val="auto"/>
              <w:sz w:val="28"/>
              <w:szCs w:val="36"/>
            </w:rPr>
            <w:tab/>
          </w:r>
          <w:r>
            <w:rPr>
              <w:color w:val="auto"/>
              <w:sz w:val="28"/>
              <w:szCs w:val="36"/>
            </w:rPr>
            <w:fldChar w:fldCharType="begin"/>
          </w:r>
          <w:r>
            <w:rPr>
              <w:color w:val="auto"/>
              <w:sz w:val="28"/>
              <w:szCs w:val="36"/>
            </w:rPr>
            <w:instrText xml:space="preserve"> PAGEREF _Toc15547 </w:instrText>
          </w:r>
          <w:r>
            <w:rPr>
              <w:color w:val="auto"/>
              <w:sz w:val="28"/>
              <w:szCs w:val="36"/>
            </w:rPr>
            <w:fldChar w:fldCharType="separate"/>
          </w:r>
          <w:r>
            <w:rPr>
              <w:color w:val="auto"/>
              <w:sz w:val="28"/>
              <w:szCs w:val="36"/>
            </w:rPr>
            <w:t>- 30 -</w:t>
          </w:r>
          <w:r>
            <w:rPr>
              <w:color w:val="auto"/>
              <w:sz w:val="28"/>
              <w:szCs w:val="36"/>
            </w:rPr>
            <w:fldChar w:fldCharType="end"/>
          </w:r>
          <w:r>
            <w:rPr>
              <w:rFonts w:hint="eastAsia" w:ascii="楷体" w:hAnsi="楷体" w:eastAsia="楷体" w:cs="楷体"/>
              <w:color w:val="auto"/>
              <w:sz w:val="28"/>
              <w:szCs w:val="52"/>
            </w:rPr>
            <w:fldChar w:fldCharType="end"/>
          </w:r>
        </w:p>
        <w:p>
          <w:pPr>
            <w:pStyle w:val="14"/>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_Toc31759 </w:instrText>
          </w:r>
          <w:r>
            <w:rPr>
              <w:rFonts w:hint="eastAsia" w:ascii="楷体" w:hAnsi="楷体" w:eastAsia="楷体" w:cs="楷体"/>
              <w:color w:val="auto"/>
              <w:sz w:val="28"/>
              <w:szCs w:val="52"/>
            </w:rPr>
            <w:fldChar w:fldCharType="separate"/>
          </w:r>
          <w:r>
            <w:rPr>
              <w:rFonts w:hint="eastAsia" w:ascii="楷体" w:hAnsi="楷体" w:eastAsia="楷体" w:cs="楷体"/>
              <w:color w:val="auto"/>
              <w:sz w:val="28"/>
              <w:szCs w:val="44"/>
              <w:lang w:eastAsia="zh-CN"/>
            </w:rPr>
            <w:t>五</w:t>
          </w:r>
          <w:r>
            <w:rPr>
              <w:rFonts w:hint="eastAsia" w:ascii="楷体" w:hAnsi="楷体" w:eastAsia="楷体" w:cs="楷体"/>
              <w:bCs/>
              <w:color w:val="auto"/>
              <w:sz w:val="28"/>
              <w:szCs w:val="44"/>
            </w:rPr>
            <w:t>、供应商认为需要提供的其它资料</w:t>
          </w:r>
          <w:r>
            <w:rPr>
              <w:color w:val="auto"/>
              <w:sz w:val="28"/>
              <w:szCs w:val="36"/>
            </w:rPr>
            <w:tab/>
          </w:r>
          <w:r>
            <w:rPr>
              <w:color w:val="auto"/>
              <w:sz w:val="28"/>
              <w:szCs w:val="36"/>
            </w:rPr>
            <w:fldChar w:fldCharType="begin"/>
          </w:r>
          <w:r>
            <w:rPr>
              <w:color w:val="auto"/>
              <w:sz w:val="28"/>
              <w:szCs w:val="36"/>
            </w:rPr>
            <w:instrText xml:space="preserve"> PAGEREF _Toc31759 </w:instrText>
          </w:r>
          <w:r>
            <w:rPr>
              <w:color w:val="auto"/>
              <w:sz w:val="28"/>
              <w:szCs w:val="36"/>
            </w:rPr>
            <w:fldChar w:fldCharType="separate"/>
          </w:r>
          <w:r>
            <w:rPr>
              <w:color w:val="auto"/>
              <w:sz w:val="28"/>
              <w:szCs w:val="36"/>
            </w:rPr>
            <w:t>- 31 -</w:t>
          </w:r>
          <w:r>
            <w:rPr>
              <w:color w:val="auto"/>
              <w:sz w:val="28"/>
              <w:szCs w:val="36"/>
            </w:rPr>
            <w:fldChar w:fldCharType="end"/>
          </w:r>
          <w:r>
            <w:rPr>
              <w:rFonts w:hint="eastAsia" w:ascii="楷体" w:hAnsi="楷体" w:eastAsia="楷体" w:cs="楷体"/>
              <w:color w:val="auto"/>
              <w:sz w:val="28"/>
              <w:szCs w:val="52"/>
            </w:rPr>
            <w:fldChar w:fldCharType="end"/>
          </w:r>
        </w:p>
        <w:p>
          <w:pPr>
            <w:pStyle w:val="14"/>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_Toc5708 </w:instrText>
          </w:r>
          <w:r>
            <w:rPr>
              <w:rFonts w:hint="eastAsia" w:ascii="楷体" w:hAnsi="楷体" w:eastAsia="楷体" w:cs="楷体"/>
              <w:color w:val="auto"/>
              <w:sz w:val="28"/>
              <w:szCs w:val="52"/>
            </w:rPr>
            <w:fldChar w:fldCharType="separate"/>
          </w:r>
          <w:r>
            <w:rPr>
              <w:rFonts w:hint="eastAsia" w:ascii="楷体" w:hAnsi="楷体" w:eastAsia="楷体" w:cs="楷体"/>
              <w:color w:val="auto"/>
              <w:sz w:val="28"/>
              <w:szCs w:val="44"/>
              <w:lang w:eastAsia="zh-CN"/>
            </w:rPr>
            <w:t>六</w:t>
          </w:r>
          <w:r>
            <w:rPr>
              <w:rFonts w:hint="eastAsia" w:ascii="楷体" w:hAnsi="楷体" w:eastAsia="楷体" w:cs="楷体"/>
              <w:color w:val="auto"/>
              <w:sz w:val="28"/>
              <w:szCs w:val="44"/>
            </w:rPr>
            <w:t>、最后报价</w:t>
          </w:r>
          <w:r>
            <w:rPr>
              <w:color w:val="auto"/>
              <w:sz w:val="28"/>
              <w:szCs w:val="36"/>
            </w:rPr>
            <w:tab/>
          </w:r>
          <w:r>
            <w:rPr>
              <w:color w:val="auto"/>
              <w:sz w:val="28"/>
              <w:szCs w:val="36"/>
            </w:rPr>
            <w:fldChar w:fldCharType="begin"/>
          </w:r>
          <w:r>
            <w:rPr>
              <w:color w:val="auto"/>
              <w:sz w:val="28"/>
              <w:szCs w:val="36"/>
            </w:rPr>
            <w:instrText xml:space="preserve"> PAGEREF _Toc5708 </w:instrText>
          </w:r>
          <w:r>
            <w:rPr>
              <w:color w:val="auto"/>
              <w:sz w:val="28"/>
              <w:szCs w:val="36"/>
            </w:rPr>
            <w:fldChar w:fldCharType="separate"/>
          </w:r>
          <w:r>
            <w:rPr>
              <w:color w:val="auto"/>
              <w:sz w:val="28"/>
              <w:szCs w:val="36"/>
            </w:rPr>
            <w:t>- 32 -</w:t>
          </w:r>
          <w:r>
            <w:rPr>
              <w:color w:val="auto"/>
              <w:sz w:val="28"/>
              <w:szCs w:val="36"/>
            </w:rPr>
            <w:fldChar w:fldCharType="end"/>
          </w:r>
          <w:r>
            <w:rPr>
              <w:rFonts w:hint="eastAsia" w:ascii="楷体" w:hAnsi="楷体" w:eastAsia="楷体" w:cs="楷体"/>
              <w:color w:val="auto"/>
              <w:sz w:val="28"/>
              <w:szCs w:val="52"/>
            </w:rPr>
            <w:fldChar w:fldCharType="end"/>
          </w:r>
        </w:p>
        <w:p>
          <w:pPr>
            <w:pStyle w:val="8"/>
            <w:tabs>
              <w:tab w:val="right" w:leader="dot" w:pos="9746"/>
            </w:tabs>
            <w:rPr>
              <w:color w:val="auto"/>
              <w:sz w:val="28"/>
              <w:szCs w:val="36"/>
            </w:rPr>
          </w:pPr>
          <w:r>
            <w:rPr>
              <w:rFonts w:hint="eastAsia" w:ascii="楷体" w:hAnsi="楷体" w:eastAsia="楷体" w:cs="楷体"/>
              <w:color w:val="auto"/>
              <w:sz w:val="28"/>
              <w:szCs w:val="52"/>
            </w:rPr>
            <w:fldChar w:fldCharType="begin"/>
          </w:r>
          <w:r>
            <w:rPr>
              <w:rFonts w:hint="eastAsia" w:ascii="楷体" w:hAnsi="楷体" w:eastAsia="楷体" w:cs="楷体"/>
              <w:color w:val="auto"/>
              <w:sz w:val="28"/>
              <w:szCs w:val="52"/>
            </w:rPr>
            <w:instrText xml:space="preserve"> HYPERLINK \l _Toc24664 </w:instrText>
          </w:r>
          <w:r>
            <w:rPr>
              <w:rFonts w:hint="eastAsia" w:ascii="楷体" w:hAnsi="楷体" w:eastAsia="楷体" w:cs="楷体"/>
              <w:color w:val="auto"/>
              <w:sz w:val="28"/>
              <w:szCs w:val="52"/>
            </w:rPr>
            <w:fldChar w:fldCharType="separate"/>
          </w:r>
          <w:r>
            <w:rPr>
              <w:rFonts w:hint="eastAsia" w:ascii="楷体" w:hAnsi="楷体" w:eastAsia="楷体" w:cs="楷体"/>
              <w:color w:val="auto"/>
              <w:sz w:val="28"/>
              <w:szCs w:val="36"/>
              <w:highlight w:val="none"/>
            </w:rPr>
            <w:t>供应商</w:t>
          </w:r>
          <w:r>
            <w:rPr>
              <w:rFonts w:hint="eastAsia" w:ascii="楷体" w:hAnsi="楷体" w:eastAsia="楷体" w:cs="楷体"/>
              <w:color w:val="auto"/>
              <w:sz w:val="28"/>
              <w:szCs w:val="36"/>
              <w:highlight w:val="none"/>
              <w:lang w:eastAsia="zh-CN"/>
            </w:rPr>
            <w:t>谈判</w:t>
          </w:r>
          <w:r>
            <w:rPr>
              <w:rFonts w:hint="eastAsia" w:ascii="楷体" w:hAnsi="楷体" w:eastAsia="楷体" w:cs="楷体"/>
              <w:color w:val="auto"/>
              <w:sz w:val="28"/>
              <w:szCs w:val="36"/>
              <w:highlight w:val="none"/>
            </w:rPr>
            <w:t>报价表</w:t>
          </w:r>
          <w:r>
            <w:rPr>
              <w:color w:val="auto"/>
              <w:sz w:val="28"/>
              <w:szCs w:val="36"/>
            </w:rPr>
            <w:tab/>
          </w:r>
          <w:r>
            <w:rPr>
              <w:color w:val="auto"/>
              <w:sz w:val="28"/>
              <w:szCs w:val="36"/>
            </w:rPr>
            <w:fldChar w:fldCharType="begin"/>
          </w:r>
          <w:r>
            <w:rPr>
              <w:color w:val="auto"/>
              <w:sz w:val="28"/>
              <w:szCs w:val="36"/>
            </w:rPr>
            <w:instrText xml:space="preserve"> PAGEREF _Toc24664 </w:instrText>
          </w:r>
          <w:r>
            <w:rPr>
              <w:color w:val="auto"/>
              <w:sz w:val="28"/>
              <w:szCs w:val="36"/>
            </w:rPr>
            <w:fldChar w:fldCharType="separate"/>
          </w:r>
          <w:r>
            <w:rPr>
              <w:color w:val="auto"/>
              <w:sz w:val="28"/>
              <w:szCs w:val="36"/>
            </w:rPr>
            <w:t>- 32 -</w:t>
          </w:r>
          <w:r>
            <w:rPr>
              <w:color w:val="auto"/>
              <w:sz w:val="28"/>
              <w:szCs w:val="36"/>
            </w:rPr>
            <w:fldChar w:fldCharType="end"/>
          </w:r>
          <w:r>
            <w:rPr>
              <w:rFonts w:hint="eastAsia" w:ascii="楷体" w:hAnsi="楷体" w:eastAsia="楷体" w:cs="楷体"/>
              <w:color w:val="auto"/>
              <w:sz w:val="28"/>
              <w:szCs w:val="52"/>
            </w:rPr>
            <w:fldChar w:fldCharType="end"/>
          </w:r>
        </w:p>
        <w:p>
          <w:pPr>
            <w:pStyle w:val="16"/>
            <w:spacing w:line="240" w:lineRule="auto"/>
            <w:ind w:left="0" w:leftChars="0" w:firstLine="0" w:firstLineChars="0"/>
            <w:rPr>
              <w:color w:val="auto"/>
              <w:sz w:val="36"/>
              <w:szCs w:val="36"/>
            </w:rPr>
          </w:pPr>
          <w:r>
            <w:rPr>
              <w:rFonts w:hint="eastAsia" w:ascii="楷体" w:hAnsi="楷体" w:eastAsia="楷体" w:cs="楷体"/>
              <w:color w:val="auto"/>
              <w:sz w:val="36"/>
              <w:szCs w:val="52"/>
            </w:rPr>
            <w:fldChar w:fldCharType="end"/>
          </w:r>
          <w:bookmarkStart w:id="0" w:name="_Toc2521_WPSOffice_Level1"/>
        </w:p>
      </w:sdtContent>
    </w:sdt>
    <w:p>
      <w:pPr>
        <w:pStyle w:val="16"/>
        <w:spacing w:line="240" w:lineRule="auto"/>
        <w:ind w:left="0" w:leftChars="0" w:firstLine="0" w:firstLineChars="0"/>
        <w:jc w:val="center"/>
        <w:rPr>
          <w:rFonts w:hint="eastAsia" w:ascii="楷体" w:hAnsi="楷体" w:eastAsia="楷体" w:cs="楷体"/>
          <w:color w:val="auto"/>
          <w:sz w:val="44"/>
          <w:szCs w:val="44"/>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3"/>
        <w:bidi w:val="0"/>
        <w:jc w:val="center"/>
        <w:outlineLvl w:val="0"/>
        <w:rPr>
          <w:rFonts w:hint="eastAsia" w:ascii="楷体" w:hAnsi="楷体" w:eastAsia="楷体" w:cs="楷体"/>
          <w:color w:val="auto"/>
        </w:rPr>
      </w:pPr>
      <w:bookmarkStart w:id="1" w:name="_Toc9746"/>
    </w:p>
    <w:p>
      <w:pPr>
        <w:pStyle w:val="3"/>
        <w:bidi w:val="0"/>
        <w:jc w:val="center"/>
        <w:outlineLvl w:val="0"/>
        <w:rPr>
          <w:rFonts w:hint="eastAsia" w:ascii="楷体" w:hAnsi="楷体" w:eastAsia="楷体" w:cs="楷体"/>
          <w:color w:val="auto"/>
          <w:kern w:val="0"/>
          <w:szCs w:val="21"/>
        </w:rPr>
      </w:pPr>
      <w:r>
        <w:rPr>
          <w:rFonts w:hint="eastAsia" w:ascii="楷体" w:hAnsi="楷体" w:eastAsia="楷体" w:cs="楷体"/>
          <w:color w:val="auto"/>
        </w:rPr>
        <w:t>第一章  谈判通知</w:t>
      </w:r>
      <w:bookmarkEnd w:id="0"/>
      <w:bookmarkEnd w:id="1"/>
    </w:p>
    <w:p>
      <w:pPr>
        <w:adjustRightInd w:val="0"/>
        <w:snapToGrid w:val="0"/>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u w:val="none"/>
          <w:lang w:eastAsia="zh-CN"/>
        </w:rPr>
        <w:t>我</w:t>
      </w:r>
      <w:r>
        <w:rPr>
          <w:rFonts w:hint="eastAsia" w:ascii="楷体" w:hAnsi="楷体" w:eastAsia="楷体" w:cs="楷体"/>
          <w:color w:val="auto"/>
          <w:sz w:val="21"/>
          <w:szCs w:val="21"/>
          <w:u w:val="single"/>
          <w:lang w:eastAsia="zh-CN"/>
        </w:rPr>
        <w:t>湘西鑫诚工程管理咨询有限公司</w:t>
      </w:r>
      <w:r>
        <w:rPr>
          <w:rFonts w:hint="eastAsia" w:ascii="楷体" w:hAnsi="楷体" w:eastAsia="楷体" w:cs="楷体"/>
          <w:color w:val="auto"/>
          <w:sz w:val="21"/>
          <w:szCs w:val="21"/>
          <w:u w:val="none"/>
          <w:lang w:eastAsia="zh-CN"/>
        </w:rPr>
        <w:t>（以下简称“招标代理机构”）受</w:t>
      </w:r>
      <w:r>
        <w:rPr>
          <w:rFonts w:hint="eastAsia" w:ascii="楷体" w:hAnsi="楷体" w:eastAsia="楷体" w:cs="楷体"/>
          <w:color w:val="auto"/>
          <w:sz w:val="21"/>
          <w:szCs w:val="21"/>
          <w:u w:val="single"/>
          <w:lang w:eastAsia="zh-CN"/>
        </w:rPr>
        <w:t>湘西土家族苗族自治州残疾人联合会</w:t>
      </w:r>
      <w:r>
        <w:rPr>
          <w:rFonts w:hint="eastAsia" w:ascii="楷体" w:hAnsi="楷体" w:eastAsia="楷体" w:cs="楷体"/>
          <w:color w:val="auto"/>
          <w:sz w:val="21"/>
          <w:szCs w:val="21"/>
          <w:u w:val="none"/>
          <w:lang w:eastAsia="zh-CN"/>
        </w:rPr>
        <w:t>（以下简称“采购人”）委托</w:t>
      </w:r>
      <w:r>
        <w:rPr>
          <w:rFonts w:hint="eastAsia" w:ascii="楷体" w:hAnsi="楷体" w:eastAsia="楷体" w:cs="楷体"/>
          <w:color w:val="auto"/>
          <w:sz w:val="21"/>
          <w:szCs w:val="21"/>
          <w:lang w:eastAsia="zh-CN"/>
        </w:rPr>
        <w:t>，对</w:t>
      </w:r>
      <w:r>
        <w:rPr>
          <w:rFonts w:hint="eastAsia" w:ascii="楷体" w:hAnsi="楷体" w:eastAsia="楷体" w:cs="楷体"/>
          <w:color w:val="auto"/>
          <w:sz w:val="21"/>
          <w:szCs w:val="21"/>
          <w:u w:val="single"/>
          <w:lang w:eastAsia="zh-CN"/>
        </w:rPr>
        <w:t>湘西州残疾人康复中心电梯门厅及过道改造装饰工程</w:t>
      </w:r>
      <w:r>
        <w:rPr>
          <w:rFonts w:hint="eastAsia" w:ascii="楷体" w:hAnsi="楷体" w:eastAsia="楷体" w:cs="楷体"/>
          <w:color w:val="auto"/>
          <w:sz w:val="21"/>
          <w:szCs w:val="21"/>
        </w:rPr>
        <w:t>（委托代理编号：</w:t>
      </w:r>
      <w:r>
        <w:rPr>
          <w:rFonts w:hint="eastAsia" w:ascii="楷体" w:hAnsi="楷体" w:eastAsia="楷体" w:cs="楷体"/>
          <w:color w:val="auto"/>
          <w:sz w:val="21"/>
          <w:szCs w:val="21"/>
          <w:u w:val="single"/>
        </w:rPr>
        <w:t>XXXCCG-2020-00</w:t>
      </w:r>
      <w:r>
        <w:rPr>
          <w:rFonts w:hint="eastAsia" w:ascii="楷体" w:hAnsi="楷体" w:eastAsia="楷体" w:cs="楷体"/>
          <w:color w:val="auto"/>
          <w:sz w:val="21"/>
          <w:szCs w:val="21"/>
          <w:u w:val="single"/>
          <w:lang w:val="en-US" w:eastAsia="zh-CN"/>
        </w:rPr>
        <w:t>7</w:t>
      </w:r>
      <w:r>
        <w:rPr>
          <w:rFonts w:hint="eastAsia" w:ascii="楷体" w:hAnsi="楷体" w:eastAsia="楷体" w:cs="楷体"/>
          <w:color w:val="auto"/>
          <w:sz w:val="21"/>
          <w:szCs w:val="21"/>
        </w:rPr>
        <w:t>）项目进行竞争性谈判采购</w:t>
      </w:r>
      <w:r>
        <w:rPr>
          <w:rFonts w:hint="eastAsia" w:ascii="楷体" w:hAnsi="楷体" w:eastAsia="楷体" w:cs="楷体"/>
          <w:color w:val="auto"/>
          <w:sz w:val="21"/>
          <w:szCs w:val="21"/>
          <w:lang w:eastAsia="zh-CN"/>
        </w:rPr>
        <w:t>活动</w:t>
      </w:r>
      <w:r>
        <w:rPr>
          <w:rFonts w:hint="eastAsia" w:ascii="楷体" w:hAnsi="楷体" w:eastAsia="楷体" w:cs="楷体"/>
          <w:color w:val="auto"/>
          <w:sz w:val="21"/>
          <w:szCs w:val="21"/>
        </w:rPr>
        <w:t>。</w:t>
      </w:r>
    </w:p>
    <w:p>
      <w:pPr>
        <w:pStyle w:val="15"/>
        <w:autoSpaceDE w:val="0"/>
        <w:spacing w:before="0" w:beforeAutospacing="0" w:after="0" w:afterAutospacing="0" w:line="360" w:lineRule="auto"/>
        <w:outlineLvl w:val="9"/>
        <w:rPr>
          <w:rFonts w:hint="eastAsia" w:ascii="楷体" w:hAnsi="楷体" w:eastAsia="楷体" w:cs="楷体"/>
          <w:color w:val="auto"/>
          <w:sz w:val="21"/>
          <w:szCs w:val="21"/>
        </w:rPr>
      </w:pPr>
      <w:bookmarkStart w:id="2" w:name="_Toc2181"/>
      <w:bookmarkStart w:id="3" w:name="_Toc13339_WPSOffice_Level2"/>
      <w:bookmarkStart w:id="4" w:name="_Toc11517_WPSOffice_Level2"/>
      <w:r>
        <w:rPr>
          <w:rStyle w:val="20"/>
          <w:rFonts w:hint="eastAsia" w:ascii="楷体" w:hAnsi="楷体" w:eastAsia="楷体" w:cs="楷体"/>
          <w:color w:val="auto"/>
          <w:sz w:val="21"/>
          <w:szCs w:val="21"/>
        </w:rPr>
        <w:t>一、项目概况</w:t>
      </w:r>
      <w:bookmarkEnd w:id="2"/>
      <w:bookmarkEnd w:id="3"/>
      <w:bookmarkEnd w:id="4"/>
    </w:p>
    <w:p>
      <w:pPr>
        <w:pStyle w:val="15"/>
        <w:autoSpaceDE w:val="0"/>
        <w:spacing w:before="0" w:beforeAutospacing="0" w:after="0" w:afterAutospacing="0" w:line="360" w:lineRule="auto"/>
        <w:ind w:firstLine="420" w:firstLineChars="200"/>
        <w:outlineLvl w:val="9"/>
        <w:rPr>
          <w:rFonts w:hint="eastAsia" w:ascii="楷体" w:hAnsi="楷体" w:eastAsia="楷体" w:cs="楷体"/>
          <w:color w:val="auto"/>
          <w:sz w:val="21"/>
          <w:szCs w:val="21"/>
          <w:lang w:eastAsia="zh-CN"/>
        </w:rPr>
      </w:pPr>
      <w:r>
        <w:rPr>
          <w:rFonts w:hint="eastAsia" w:ascii="楷体" w:hAnsi="楷体" w:eastAsia="楷体" w:cs="楷体"/>
          <w:color w:val="auto"/>
          <w:sz w:val="21"/>
          <w:szCs w:val="21"/>
        </w:rPr>
        <w:t>1、采购人名称：</w:t>
      </w:r>
      <w:r>
        <w:rPr>
          <w:rFonts w:hint="eastAsia" w:ascii="楷体" w:hAnsi="楷体" w:eastAsia="楷体" w:cs="楷体"/>
          <w:color w:val="auto"/>
          <w:sz w:val="21"/>
          <w:szCs w:val="21"/>
          <w:u w:val="single"/>
          <w:lang w:eastAsia="zh-CN"/>
        </w:rPr>
        <w:t>湘西土家族苗族自治州残疾人联合会</w:t>
      </w:r>
    </w:p>
    <w:p>
      <w:pPr>
        <w:pStyle w:val="15"/>
        <w:autoSpaceDE w:val="0"/>
        <w:spacing w:before="0" w:beforeAutospacing="0" w:after="0" w:afterAutospacing="0" w:line="360" w:lineRule="auto"/>
        <w:ind w:firstLine="420" w:firstLineChars="200"/>
        <w:outlineLvl w:val="9"/>
        <w:rPr>
          <w:rFonts w:hint="eastAsia" w:ascii="楷体" w:hAnsi="楷体" w:eastAsia="楷体" w:cs="楷体"/>
          <w:color w:val="auto"/>
          <w:sz w:val="21"/>
          <w:szCs w:val="21"/>
          <w:u w:val="single"/>
          <w:lang w:eastAsia="zh-CN"/>
        </w:rPr>
      </w:pPr>
      <w:r>
        <w:rPr>
          <w:rFonts w:hint="eastAsia" w:ascii="楷体" w:hAnsi="楷体" w:eastAsia="楷体" w:cs="楷体"/>
          <w:color w:val="auto"/>
          <w:sz w:val="21"/>
          <w:szCs w:val="21"/>
        </w:rPr>
        <w:t>2、采购项目名称：</w:t>
      </w:r>
      <w:r>
        <w:rPr>
          <w:rFonts w:hint="eastAsia" w:ascii="楷体" w:hAnsi="楷体" w:eastAsia="楷体" w:cs="楷体"/>
          <w:color w:val="auto"/>
          <w:sz w:val="21"/>
          <w:szCs w:val="21"/>
          <w:u w:val="single"/>
          <w:lang w:eastAsia="zh-CN"/>
        </w:rPr>
        <w:t>湘西州残疾人康复中心电梯门厅及过道改造装饰工程</w:t>
      </w:r>
    </w:p>
    <w:p>
      <w:pPr>
        <w:pStyle w:val="15"/>
        <w:autoSpaceDE w:val="0"/>
        <w:spacing w:before="0" w:beforeAutospacing="0" w:after="0" w:afterAutospacing="0" w:line="360" w:lineRule="auto"/>
        <w:ind w:firstLine="420" w:firstLineChars="200"/>
        <w:outlineLvl w:val="9"/>
        <w:rPr>
          <w:rFonts w:hint="eastAsia" w:ascii="楷体" w:hAnsi="楷体" w:eastAsia="楷体" w:cs="楷体"/>
          <w:color w:val="auto"/>
          <w:sz w:val="21"/>
          <w:szCs w:val="21"/>
          <w:u w:val="single"/>
          <w:lang w:eastAsia="zh-CN"/>
        </w:rPr>
      </w:pPr>
      <w:r>
        <w:rPr>
          <w:rFonts w:hint="eastAsia" w:ascii="楷体" w:hAnsi="楷体" w:eastAsia="楷体" w:cs="楷体"/>
          <w:color w:val="auto"/>
          <w:sz w:val="21"/>
          <w:szCs w:val="21"/>
        </w:rPr>
        <w:t xml:space="preserve">3、委托代理编号： </w:t>
      </w:r>
      <w:r>
        <w:rPr>
          <w:rFonts w:hint="eastAsia" w:ascii="楷体" w:hAnsi="楷体" w:eastAsia="楷体" w:cs="楷体"/>
          <w:color w:val="auto"/>
          <w:sz w:val="21"/>
          <w:szCs w:val="21"/>
          <w:u w:val="single"/>
          <w:lang w:eastAsia="zh-CN"/>
        </w:rPr>
        <w:t>XXXCCG-2020-007</w:t>
      </w:r>
    </w:p>
    <w:p>
      <w:pPr>
        <w:pStyle w:val="15"/>
        <w:autoSpaceDE w:val="0"/>
        <w:spacing w:before="0" w:beforeAutospacing="0" w:after="0" w:afterAutospacing="0" w:line="360" w:lineRule="auto"/>
        <w:ind w:firstLine="420" w:firstLineChars="200"/>
        <w:outlineLvl w:val="9"/>
        <w:rPr>
          <w:rFonts w:hint="default" w:ascii="Times New Roman" w:hAnsi="Times New Roman" w:eastAsia="楷体" w:cs="Times New Roman"/>
          <w:color w:val="auto"/>
          <w:sz w:val="21"/>
          <w:szCs w:val="21"/>
          <w:highlight w:val="none"/>
          <w:u w:val="single"/>
          <w:lang w:val="en-US" w:eastAsia="zh-CN"/>
        </w:rPr>
      </w:pP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、采购预算：</w:t>
      </w:r>
      <w:r>
        <w:rPr>
          <w:rFonts w:hint="eastAsia" w:ascii="楷体" w:hAnsi="楷体" w:eastAsia="楷体" w:cs="楷体"/>
          <w:color w:val="auto"/>
          <w:sz w:val="21"/>
          <w:szCs w:val="21"/>
          <w:u w:val="single"/>
          <w:lang w:val="en-US" w:eastAsia="zh-CN"/>
        </w:rPr>
        <w:t>279006.10</w:t>
      </w:r>
      <w:r>
        <w:rPr>
          <w:rFonts w:hint="default" w:ascii="楷体" w:hAnsi="楷体" w:eastAsia="楷体" w:cs="楷体"/>
          <w:color w:val="auto"/>
          <w:sz w:val="21"/>
          <w:szCs w:val="21"/>
          <w:u w:val="single"/>
          <w:lang w:val="en-US" w:eastAsia="zh-CN"/>
        </w:rPr>
        <w:t>元</w:t>
      </w:r>
    </w:p>
    <w:p>
      <w:pPr>
        <w:pStyle w:val="15"/>
        <w:autoSpaceDE w:val="0"/>
        <w:spacing w:before="0" w:beforeAutospacing="0" w:after="0" w:afterAutospacing="0" w:line="360" w:lineRule="auto"/>
        <w:ind w:firstLine="420" w:firstLineChars="200"/>
        <w:outlineLvl w:val="9"/>
        <w:rPr>
          <w:rFonts w:hint="eastAsia" w:ascii="Times New Roman" w:hAnsi="Times New Roman" w:eastAsia="楷体" w:cs="Times New Roman"/>
          <w:color w:val="auto"/>
          <w:sz w:val="21"/>
          <w:szCs w:val="21"/>
          <w:highlight w:val="none"/>
          <w:u w:val="single"/>
          <w:lang w:val="en-US" w:eastAsia="zh-CN"/>
        </w:rPr>
      </w:pPr>
      <w:r>
        <w:rPr>
          <w:rFonts w:hint="eastAsia" w:ascii="Times New Roman" w:hAnsi="Times New Roman" w:eastAsia="楷体" w:cs="Times New Roman"/>
          <w:color w:val="auto"/>
          <w:sz w:val="21"/>
          <w:szCs w:val="21"/>
          <w:highlight w:val="none"/>
          <w:u w:val="none"/>
          <w:lang w:val="en-US" w:eastAsia="zh-CN"/>
        </w:rPr>
        <w:t>5、采购内容：</w:t>
      </w:r>
      <w:r>
        <w:rPr>
          <w:rFonts w:hint="eastAsia" w:ascii="Times New Roman" w:hAnsi="Times New Roman" w:eastAsia="楷体" w:cs="Times New Roman"/>
          <w:color w:val="auto"/>
          <w:sz w:val="21"/>
          <w:szCs w:val="21"/>
          <w:highlight w:val="none"/>
          <w:u w:val="single"/>
          <w:lang w:val="en-US" w:eastAsia="zh-CN"/>
        </w:rPr>
        <w:t>装饰工程、拆除工程、改造工程</w:t>
      </w:r>
    </w:p>
    <w:p>
      <w:pPr>
        <w:pStyle w:val="15"/>
        <w:autoSpaceDE w:val="0"/>
        <w:spacing w:before="0" w:beforeAutospacing="0" w:after="0" w:afterAutospacing="0" w:line="360" w:lineRule="auto"/>
        <w:ind w:firstLine="420" w:firstLineChars="200"/>
        <w:outlineLvl w:val="9"/>
        <w:rPr>
          <w:rFonts w:hint="default" w:ascii="Times New Roman" w:hAnsi="Times New Roman" w:eastAsia="楷体" w:cs="Times New Roman"/>
          <w:color w:val="auto"/>
          <w:sz w:val="21"/>
          <w:szCs w:val="21"/>
          <w:highlight w:val="none"/>
          <w:u w:val="single"/>
          <w:lang w:val="en-US" w:eastAsia="zh-CN"/>
        </w:rPr>
      </w:pPr>
      <w:bookmarkStart w:id="5" w:name="_Toc23639_WPSOffice_Level2"/>
      <w:bookmarkStart w:id="6" w:name="_Toc23609_WPSOffice_Level2"/>
      <w:r>
        <w:rPr>
          <w:rFonts w:hint="default" w:ascii="Times New Roman" w:hAnsi="Times New Roman" w:eastAsia="楷体" w:cs="Times New Roman"/>
          <w:color w:val="auto"/>
          <w:sz w:val="21"/>
          <w:szCs w:val="21"/>
          <w:highlight w:val="none"/>
          <w:u w:val="none"/>
          <w:lang w:val="en-US" w:eastAsia="zh-CN"/>
        </w:rPr>
        <w:t>6、工    期：</w:t>
      </w:r>
      <w:r>
        <w:rPr>
          <w:rFonts w:hint="eastAsia" w:ascii="Times New Roman" w:hAnsi="Times New Roman" w:eastAsia="楷体" w:cs="Times New Roman"/>
          <w:color w:val="auto"/>
          <w:sz w:val="21"/>
          <w:szCs w:val="21"/>
          <w:highlight w:val="none"/>
          <w:u w:val="single"/>
          <w:lang w:val="en-US" w:eastAsia="zh-CN"/>
        </w:rPr>
        <w:t>30</w:t>
      </w:r>
      <w:r>
        <w:rPr>
          <w:rFonts w:hint="default" w:ascii="Times New Roman" w:hAnsi="Times New Roman" w:eastAsia="楷体" w:cs="Times New Roman"/>
          <w:color w:val="auto"/>
          <w:sz w:val="21"/>
          <w:szCs w:val="21"/>
          <w:highlight w:val="none"/>
          <w:u w:val="single"/>
          <w:lang w:val="en-US" w:eastAsia="zh-CN"/>
        </w:rPr>
        <w:t>日历天</w:t>
      </w:r>
      <w:r>
        <w:rPr>
          <w:rFonts w:hint="default" w:ascii="Times New Roman" w:hAnsi="Times New Roman" w:eastAsia="楷体" w:cs="Times New Roman"/>
          <w:color w:val="auto"/>
          <w:sz w:val="21"/>
          <w:szCs w:val="21"/>
          <w:highlight w:val="none"/>
          <w:u w:val="none"/>
          <w:lang w:val="en-US" w:eastAsia="zh-CN"/>
        </w:rPr>
        <w:t>。</w:t>
      </w:r>
    </w:p>
    <w:p>
      <w:pPr>
        <w:pStyle w:val="15"/>
        <w:autoSpaceDE w:val="0"/>
        <w:spacing w:before="0" w:beforeAutospacing="0" w:after="0" w:afterAutospacing="0" w:line="360" w:lineRule="auto"/>
        <w:ind w:firstLine="420" w:firstLineChars="200"/>
        <w:outlineLvl w:val="9"/>
        <w:rPr>
          <w:rFonts w:hint="default" w:ascii="Times New Roman" w:hAnsi="Times New Roman" w:eastAsia="楷体" w:cs="Times New Roman"/>
          <w:color w:val="auto"/>
          <w:sz w:val="21"/>
          <w:szCs w:val="21"/>
          <w:highlight w:val="none"/>
          <w:u w:val="none"/>
          <w:lang w:val="en-US" w:eastAsia="zh-CN"/>
        </w:rPr>
      </w:pPr>
      <w:r>
        <w:rPr>
          <w:rFonts w:hint="default" w:ascii="Times New Roman" w:hAnsi="Times New Roman" w:eastAsia="楷体" w:cs="Times New Roman"/>
          <w:color w:val="auto"/>
          <w:sz w:val="21"/>
          <w:szCs w:val="21"/>
          <w:highlight w:val="none"/>
          <w:u w:val="none"/>
          <w:lang w:val="en-US" w:eastAsia="zh-CN"/>
        </w:rPr>
        <w:t>7、质量要求：</w:t>
      </w:r>
      <w:r>
        <w:rPr>
          <w:rFonts w:hint="default" w:ascii="Times New Roman" w:hAnsi="Times New Roman" w:eastAsia="楷体" w:cs="Times New Roman"/>
          <w:color w:val="auto"/>
          <w:sz w:val="21"/>
          <w:szCs w:val="21"/>
          <w:highlight w:val="none"/>
          <w:u w:val="single"/>
          <w:lang w:val="en-US" w:eastAsia="zh-CN"/>
        </w:rPr>
        <w:t>合格。</w:t>
      </w:r>
    </w:p>
    <w:p>
      <w:pPr>
        <w:pStyle w:val="15"/>
        <w:autoSpaceDE w:val="0"/>
        <w:spacing w:before="0" w:beforeAutospacing="0" w:after="0" w:afterAutospacing="0" w:line="360" w:lineRule="auto"/>
        <w:ind w:firstLine="420" w:firstLineChars="200"/>
        <w:outlineLvl w:val="9"/>
        <w:rPr>
          <w:rFonts w:hint="default" w:ascii="Times New Roman" w:hAnsi="Times New Roman" w:eastAsia="楷体" w:cs="Times New Roman"/>
          <w:color w:val="auto"/>
          <w:sz w:val="21"/>
          <w:szCs w:val="21"/>
          <w:highlight w:val="none"/>
          <w:u w:val="none"/>
          <w:lang w:val="en-US" w:eastAsia="zh-CN"/>
        </w:rPr>
      </w:pPr>
      <w:r>
        <w:rPr>
          <w:rFonts w:hint="default" w:ascii="Times New Roman" w:hAnsi="Times New Roman" w:eastAsia="楷体" w:cs="Times New Roman"/>
          <w:color w:val="auto"/>
          <w:sz w:val="21"/>
          <w:szCs w:val="21"/>
          <w:highlight w:val="none"/>
          <w:u w:val="none"/>
          <w:lang w:val="en-US" w:eastAsia="zh-CN"/>
        </w:rPr>
        <w:t>8、保修要求：</w:t>
      </w:r>
      <w:r>
        <w:rPr>
          <w:rFonts w:hint="default" w:ascii="Times New Roman" w:hAnsi="Times New Roman" w:eastAsia="楷体" w:cs="Times New Roman"/>
          <w:color w:val="auto"/>
          <w:sz w:val="21"/>
          <w:szCs w:val="21"/>
          <w:highlight w:val="none"/>
          <w:u w:val="single"/>
          <w:lang w:val="en-US" w:eastAsia="zh-CN"/>
        </w:rPr>
        <w:t>按</w:t>
      </w:r>
      <w:r>
        <w:rPr>
          <w:rFonts w:hint="eastAsia" w:ascii="Times New Roman" w:hAnsi="Times New Roman" w:eastAsia="楷体" w:cs="Times New Roman"/>
          <w:color w:val="auto"/>
          <w:sz w:val="21"/>
          <w:szCs w:val="21"/>
          <w:highlight w:val="none"/>
          <w:u w:val="single"/>
          <w:lang w:val="en-US" w:eastAsia="zh-CN"/>
        </w:rPr>
        <w:t>建设部</w:t>
      </w:r>
      <w:r>
        <w:rPr>
          <w:rFonts w:hint="default" w:ascii="Times New Roman" w:hAnsi="Times New Roman" w:eastAsia="楷体" w:cs="Times New Roman"/>
          <w:color w:val="auto"/>
          <w:sz w:val="21"/>
          <w:szCs w:val="21"/>
          <w:highlight w:val="none"/>
          <w:u w:val="single"/>
          <w:lang w:val="en-US" w:eastAsia="zh-CN"/>
        </w:rPr>
        <w:t>[2000]</w:t>
      </w:r>
      <w:r>
        <w:rPr>
          <w:rFonts w:hint="eastAsia" w:ascii="Times New Roman" w:hAnsi="Times New Roman" w:eastAsia="楷体" w:cs="Times New Roman"/>
          <w:color w:val="auto"/>
          <w:sz w:val="21"/>
          <w:szCs w:val="21"/>
          <w:highlight w:val="none"/>
          <w:u w:val="single"/>
          <w:lang w:val="en-US" w:eastAsia="zh-CN"/>
        </w:rPr>
        <w:t>80</w:t>
      </w:r>
      <w:r>
        <w:rPr>
          <w:rFonts w:hint="default" w:ascii="Times New Roman" w:hAnsi="Times New Roman" w:eastAsia="楷体" w:cs="Times New Roman"/>
          <w:color w:val="auto"/>
          <w:sz w:val="21"/>
          <w:szCs w:val="21"/>
          <w:highlight w:val="none"/>
          <w:u w:val="single"/>
          <w:lang w:val="en-US" w:eastAsia="zh-CN"/>
        </w:rPr>
        <w:t>号令执行</w:t>
      </w:r>
      <w:r>
        <w:rPr>
          <w:rFonts w:hint="default" w:ascii="Times New Roman" w:hAnsi="Times New Roman" w:eastAsia="楷体" w:cs="Times New Roman"/>
          <w:color w:val="auto"/>
          <w:sz w:val="21"/>
          <w:szCs w:val="21"/>
          <w:highlight w:val="none"/>
          <w:u w:val="none"/>
          <w:lang w:val="en-US" w:eastAsia="zh-CN"/>
        </w:rPr>
        <w:t>。</w:t>
      </w:r>
    </w:p>
    <w:p>
      <w:pPr>
        <w:spacing w:line="360" w:lineRule="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b/>
          <w:bCs/>
          <w:color w:val="auto"/>
          <w:sz w:val="21"/>
          <w:szCs w:val="21"/>
          <w:highlight w:val="none"/>
        </w:rPr>
        <w:t>二、供应商资质要求</w:t>
      </w:r>
      <w:bookmarkEnd w:id="5"/>
      <w:bookmarkEnd w:id="6"/>
    </w:p>
    <w:p>
      <w:pPr>
        <w:adjustRightInd w:val="0"/>
        <w:snapToGrid w:val="0"/>
        <w:spacing w:line="360" w:lineRule="auto"/>
        <w:ind w:firstLine="420" w:firstLineChars="200"/>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（1）符合《政府采购法》第二十二条第一款规定的供应商基本资格条件：</w:t>
      </w:r>
    </w:p>
    <w:p>
      <w:pPr>
        <w:adjustRightInd w:val="0"/>
        <w:snapToGrid w:val="0"/>
        <w:spacing w:line="360" w:lineRule="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 xml:space="preserve">    1、具有独立承担民事责任的能力；</w:t>
      </w:r>
    </w:p>
    <w:p>
      <w:pPr>
        <w:adjustRightInd w:val="0"/>
        <w:snapToGrid w:val="0"/>
        <w:spacing w:line="360" w:lineRule="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 xml:space="preserve">    2、具有良好的商业信誉和健全的财务会计制度；</w:t>
      </w:r>
    </w:p>
    <w:p>
      <w:pPr>
        <w:adjustRightInd w:val="0"/>
        <w:snapToGrid w:val="0"/>
        <w:spacing w:line="360" w:lineRule="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 xml:space="preserve">    3、具有履行合同所必需的设备和专业技术能力；</w:t>
      </w:r>
    </w:p>
    <w:p>
      <w:pPr>
        <w:adjustRightInd w:val="0"/>
        <w:snapToGrid w:val="0"/>
        <w:spacing w:line="360" w:lineRule="auto"/>
        <w:ind w:firstLine="420"/>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4、有依法缴纳税收和社会保障资金的良好记录；</w:t>
      </w:r>
    </w:p>
    <w:p>
      <w:pPr>
        <w:adjustRightInd w:val="0"/>
        <w:snapToGrid w:val="0"/>
        <w:spacing w:line="360" w:lineRule="auto"/>
        <w:ind w:firstLine="420"/>
        <w:outlineLvl w:val="9"/>
        <w:rPr>
          <w:rFonts w:hint="default" w:ascii="Times New Roman" w:hAnsi="Times New Roman" w:eastAsia="楷体" w:cs="Times New Roman"/>
          <w:color w:val="auto"/>
          <w:sz w:val="21"/>
          <w:szCs w:val="21"/>
          <w:highlight w:val="none"/>
        </w:rPr>
      </w:pPr>
      <w:r>
        <w:rPr>
          <w:rFonts w:hint="eastAsia" w:eastAsia="楷体" w:cs="Times New Roman"/>
          <w:color w:val="auto"/>
          <w:sz w:val="21"/>
          <w:szCs w:val="21"/>
          <w:highlight w:val="none"/>
          <w:lang w:val="en-US" w:eastAsia="zh-CN"/>
        </w:rPr>
        <w:t>5、</w:t>
      </w:r>
      <w:r>
        <w:rPr>
          <w:rFonts w:hint="default" w:ascii="Times New Roman" w:hAnsi="Times New Roman" w:eastAsia="楷体" w:cs="Times New Roman"/>
          <w:color w:val="auto"/>
          <w:sz w:val="21"/>
          <w:szCs w:val="21"/>
          <w:highlight w:val="none"/>
        </w:rPr>
        <w:t>参加政府采购活动前三年内，在经营活动中没有重大违法记录；</w:t>
      </w:r>
    </w:p>
    <w:p>
      <w:pPr>
        <w:adjustRightInd w:val="0"/>
        <w:snapToGrid w:val="0"/>
        <w:spacing w:line="360" w:lineRule="auto"/>
        <w:ind w:firstLine="420"/>
        <w:outlineLvl w:val="9"/>
        <w:rPr>
          <w:rFonts w:hint="default" w:ascii="Times New Roman" w:hAnsi="Times New Roman" w:eastAsia="楷体" w:cs="Times New Roman"/>
          <w:color w:val="auto"/>
          <w:sz w:val="21"/>
          <w:szCs w:val="21"/>
          <w:highlight w:val="none"/>
        </w:rPr>
      </w:pPr>
      <w:r>
        <w:rPr>
          <w:rFonts w:hint="eastAsia" w:eastAsia="楷体" w:cs="Times New Roman"/>
          <w:color w:val="auto"/>
          <w:sz w:val="21"/>
          <w:szCs w:val="21"/>
          <w:highlight w:val="none"/>
          <w:lang w:val="en-US" w:eastAsia="zh-CN"/>
        </w:rPr>
        <w:t>6、</w:t>
      </w:r>
      <w:r>
        <w:rPr>
          <w:rFonts w:hint="default" w:ascii="Times New Roman" w:hAnsi="Times New Roman" w:eastAsia="楷体" w:cs="Times New Roman"/>
          <w:color w:val="auto"/>
          <w:sz w:val="21"/>
          <w:szCs w:val="21"/>
          <w:highlight w:val="none"/>
        </w:rPr>
        <w:t>法律、行政法规规定的其他条件。</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（2）特定资格条件：</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Times New Roman" w:hAnsi="Times New Roman" w:eastAsia="楷体" w:cs="Times New Roman"/>
          <w:color w:val="auto"/>
          <w:sz w:val="21"/>
          <w:szCs w:val="21"/>
          <w:highlight w:val="none"/>
          <w:lang w:eastAsia="zh-CN"/>
        </w:rPr>
      </w:pPr>
      <w:r>
        <w:rPr>
          <w:rFonts w:hint="eastAsia" w:ascii="Times New Roman" w:hAnsi="Times New Roman" w:eastAsia="楷体" w:cs="Times New Roman"/>
          <w:color w:val="auto"/>
          <w:sz w:val="21"/>
          <w:szCs w:val="21"/>
          <w:highlight w:val="none"/>
          <w:lang w:val="en-US" w:eastAsia="zh-CN"/>
        </w:rPr>
        <w:t>1、</w:t>
      </w:r>
      <w:r>
        <w:rPr>
          <w:rFonts w:hint="eastAsia" w:ascii="Times New Roman" w:hAnsi="Times New Roman" w:eastAsia="楷体" w:cs="Times New Roman"/>
          <w:color w:val="auto"/>
          <w:sz w:val="21"/>
          <w:szCs w:val="21"/>
          <w:highlight w:val="none"/>
          <w:lang w:eastAsia="zh-CN"/>
        </w:rPr>
        <w:t>具备行政主管部门颁发的</w:t>
      </w:r>
      <w:r>
        <w:rPr>
          <w:rFonts w:hint="eastAsia" w:ascii="Times New Roman" w:hAnsi="Times New Roman" w:eastAsia="楷体" w:cs="Times New Roman"/>
          <w:b/>
          <w:bCs/>
          <w:color w:val="auto"/>
          <w:sz w:val="21"/>
          <w:szCs w:val="21"/>
          <w:highlight w:val="none"/>
          <w:u w:val="single"/>
          <w:lang w:eastAsia="zh-CN"/>
        </w:rPr>
        <w:t>建筑装修装饰工程专业承包叁级及以上</w:t>
      </w:r>
      <w:r>
        <w:rPr>
          <w:rFonts w:hint="eastAsia" w:ascii="Times New Roman" w:hAnsi="Times New Roman" w:eastAsia="楷体" w:cs="Times New Roman"/>
          <w:color w:val="auto"/>
          <w:sz w:val="21"/>
          <w:szCs w:val="21"/>
          <w:highlight w:val="none"/>
          <w:lang w:eastAsia="zh-CN"/>
        </w:rPr>
        <w:t>资质；</w:t>
      </w:r>
      <w:r>
        <w:rPr>
          <w:rFonts w:hint="eastAsia" w:ascii="楷体" w:hAnsi="楷体" w:eastAsia="楷体" w:cs="楷体"/>
          <w:color w:val="auto"/>
          <w:sz w:val="21"/>
          <w:szCs w:val="21"/>
          <w:highlight w:val="none"/>
        </w:rPr>
        <w:t>安全生产许可证处于有效期;并在人员、设备、资金等方面具备相应的施工能力；</w:t>
      </w:r>
    </w:p>
    <w:p>
      <w:pPr>
        <w:pStyle w:val="9"/>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ascii="Times New Roman" w:hAnsi="Times New Roman" w:eastAsia="楷体" w:cs="Times New Roman"/>
          <w:b/>
          <w:bCs/>
          <w:color w:val="auto"/>
          <w:sz w:val="21"/>
          <w:szCs w:val="21"/>
          <w:highlight w:val="none"/>
        </w:rPr>
      </w:pPr>
      <w:r>
        <w:rPr>
          <w:rFonts w:hint="default" w:ascii="Times New Roman" w:hAnsi="Times New Roman" w:eastAsia="楷体" w:cs="Times New Roman"/>
          <w:b/>
          <w:bCs/>
          <w:color w:val="auto"/>
          <w:sz w:val="21"/>
          <w:szCs w:val="21"/>
          <w:highlight w:val="none"/>
        </w:rPr>
        <w:t xml:space="preserve">  </w:t>
      </w:r>
      <w:bookmarkStart w:id="7" w:name="_Toc32365_WPSOffice_Level2"/>
      <w:bookmarkStart w:id="8" w:name="_Toc18957_WPSOffice_Level2"/>
      <w:r>
        <w:rPr>
          <w:rFonts w:hint="default" w:ascii="Times New Roman" w:hAnsi="Times New Roman" w:eastAsia="楷体" w:cs="Times New Roman"/>
          <w:b/>
          <w:bCs/>
          <w:color w:val="auto"/>
          <w:sz w:val="21"/>
          <w:szCs w:val="21"/>
          <w:highlight w:val="none"/>
        </w:rPr>
        <w:t>三、</w:t>
      </w:r>
      <w:r>
        <w:rPr>
          <w:rFonts w:hint="eastAsia" w:ascii="Times New Roman" w:hAnsi="Times New Roman" w:eastAsia="楷体" w:cs="Times New Roman"/>
          <w:b/>
          <w:bCs/>
          <w:color w:val="auto"/>
          <w:sz w:val="21"/>
          <w:szCs w:val="21"/>
          <w:highlight w:val="none"/>
          <w:lang w:eastAsia="zh-CN"/>
        </w:rPr>
        <w:t>谈判</w:t>
      </w:r>
      <w:r>
        <w:rPr>
          <w:rFonts w:hint="default" w:ascii="Times New Roman" w:hAnsi="Times New Roman" w:eastAsia="楷体" w:cs="Times New Roman"/>
          <w:b/>
          <w:bCs/>
          <w:color w:val="auto"/>
          <w:sz w:val="21"/>
          <w:szCs w:val="21"/>
          <w:highlight w:val="none"/>
        </w:rPr>
        <w:t>文件获取方式</w:t>
      </w:r>
      <w:bookmarkEnd w:id="7"/>
      <w:bookmarkEnd w:id="8"/>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kern w:val="0"/>
          <w:sz w:val="21"/>
          <w:szCs w:val="21"/>
          <w:highlight w:val="none"/>
          <w:shd w:val="clear" w:color="auto" w:fill="FFFFFF"/>
          <w:lang w:bidi="ar"/>
        </w:rPr>
        <w:t>请于</w:t>
      </w:r>
      <w:r>
        <w:rPr>
          <w:rFonts w:hint="default" w:ascii="楷体" w:hAnsi="楷体" w:eastAsia="楷体" w:cs="楷体"/>
          <w:color w:val="auto"/>
          <w:kern w:val="0"/>
          <w:sz w:val="21"/>
          <w:szCs w:val="21"/>
          <w:u w:val="single"/>
          <w:lang w:val="en-US" w:eastAsia="zh-CN" w:bidi="ar-SA"/>
        </w:rPr>
        <w:t>20</w:t>
      </w:r>
      <w:r>
        <w:rPr>
          <w:rFonts w:hint="eastAsia" w:ascii="楷体" w:hAnsi="楷体" w:eastAsia="楷体" w:cs="楷体"/>
          <w:color w:val="auto"/>
          <w:kern w:val="0"/>
          <w:sz w:val="21"/>
          <w:szCs w:val="21"/>
          <w:u w:val="single"/>
          <w:lang w:val="en-US" w:eastAsia="zh-CN" w:bidi="ar-SA"/>
        </w:rPr>
        <w:t>20</w:t>
      </w:r>
      <w:r>
        <w:rPr>
          <w:rFonts w:hint="default" w:ascii="楷体" w:hAnsi="楷体" w:eastAsia="楷体" w:cs="楷体"/>
          <w:color w:val="auto"/>
          <w:kern w:val="0"/>
          <w:sz w:val="21"/>
          <w:szCs w:val="21"/>
          <w:u w:val="single"/>
          <w:lang w:val="en-US" w:eastAsia="zh-CN" w:bidi="ar-SA"/>
        </w:rPr>
        <w:t>年</w:t>
      </w:r>
      <w:r>
        <w:rPr>
          <w:rFonts w:hint="eastAsia" w:ascii="楷体" w:hAnsi="楷体" w:eastAsia="楷体" w:cs="楷体"/>
          <w:color w:val="auto"/>
          <w:kern w:val="0"/>
          <w:sz w:val="21"/>
          <w:szCs w:val="21"/>
          <w:u w:val="single"/>
          <w:lang w:val="en-US" w:eastAsia="zh-CN" w:bidi="ar-SA"/>
        </w:rPr>
        <w:t>7</w:t>
      </w:r>
      <w:r>
        <w:rPr>
          <w:rFonts w:hint="default" w:ascii="楷体" w:hAnsi="楷体" w:eastAsia="楷体" w:cs="楷体"/>
          <w:color w:val="auto"/>
          <w:kern w:val="0"/>
          <w:sz w:val="21"/>
          <w:szCs w:val="21"/>
          <w:u w:val="single"/>
          <w:lang w:val="en-US" w:eastAsia="zh-CN" w:bidi="ar-SA"/>
        </w:rPr>
        <w:t>月</w:t>
      </w:r>
      <w:r>
        <w:rPr>
          <w:rFonts w:hint="eastAsia" w:ascii="楷体" w:hAnsi="楷体" w:eastAsia="楷体" w:cs="楷体"/>
          <w:color w:val="auto"/>
          <w:kern w:val="0"/>
          <w:sz w:val="21"/>
          <w:szCs w:val="21"/>
          <w:u w:val="single"/>
          <w:lang w:val="en-US" w:eastAsia="zh-CN" w:bidi="ar-SA"/>
        </w:rPr>
        <w:t xml:space="preserve"> 10</w:t>
      </w:r>
      <w:r>
        <w:rPr>
          <w:rFonts w:hint="default" w:ascii="楷体" w:hAnsi="楷体" w:eastAsia="楷体" w:cs="楷体"/>
          <w:color w:val="auto"/>
          <w:kern w:val="0"/>
          <w:sz w:val="21"/>
          <w:szCs w:val="21"/>
          <w:u w:val="single"/>
          <w:lang w:val="en-US" w:eastAsia="zh-CN" w:bidi="ar-SA"/>
        </w:rPr>
        <w:t>日～20</w:t>
      </w:r>
      <w:r>
        <w:rPr>
          <w:rFonts w:hint="eastAsia" w:ascii="楷体" w:hAnsi="楷体" w:eastAsia="楷体" w:cs="楷体"/>
          <w:color w:val="auto"/>
          <w:kern w:val="0"/>
          <w:sz w:val="21"/>
          <w:szCs w:val="21"/>
          <w:u w:val="single"/>
          <w:lang w:val="en-US" w:eastAsia="zh-CN" w:bidi="ar-SA"/>
        </w:rPr>
        <w:t>20</w:t>
      </w:r>
      <w:r>
        <w:rPr>
          <w:rFonts w:hint="default" w:ascii="楷体" w:hAnsi="楷体" w:eastAsia="楷体" w:cs="楷体"/>
          <w:color w:val="auto"/>
          <w:kern w:val="0"/>
          <w:sz w:val="21"/>
          <w:szCs w:val="21"/>
          <w:u w:val="single"/>
          <w:lang w:val="en-US" w:eastAsia="zh-CN" w:bidi="ar-SA"/>
        </w:rPr>
        <w:t>年</w:t>
      </w:r>
      <w:r>
        <w:rPr>
          <w:rFonts w:hint="eastAsia" w:ascii="楷体" w:hAnsi="楷体" w:eastAsia="楷体" w:cs="楷体"/>
          <w:color w:val="auto"/>
          <w:kern w:val="0"/>
          <w:sz w:val="21"/>
          <w:szCs w:val="21"/>
          <w:u w:val="single"/>
          <w:lang w:val="en-US" w:eastAsia="zh-CN" w:bidi="ar-SA"/>
        </w:rPr>
        <w:t>7</w:t>
      </w:r>
      <w:r>
        <w:rPr>
          <w:rFonts w:hint="default" w:ascii="楷体" w:hAnsi="楷体" w:eastAsia="楷体" w:cs="楷体"/>
          <w:color w:val="auto"/>
          <w:kern w:val="0"/>
          <w:sz w:val="21"/>
          <w:szCs w:val="21"/>
          <w:u w:val="single"/>
          <w:lang w:val="en-US" w:eastAsia="zh-CN" w:bidi="ar-SA"/>
        </w:rPr>
        <w:t>月</w:t>
      </w:r>
      <w:r>
        <w:rPr>
          <w:rFonts w:hint="eastAsia" w:ascii="楷体" w:hAnsi="楷体" w:eastAsia="楷体" w:cs="楷体"/>
          <w:color w:val="auto"/>
          <w:kern w:val="0"/>
          <w:sz w:val="21"/>
          <w:szCs w:val="21"/>
          <w:u w:val="single"/>
          <w:lang w:val="en-US" w:eastAsia="zh-CN" w:bidi="ar-SA"/>
        </w:rPr>
        <w:t>15</w:t>
      </w:r>
      <w:r>
        <w:rPr>
          <w:rFonts w:hint="default" w:ascii="楷体" w:hAnsi="楷体" w:eastAsia="楷体" w:cs="楷体"/>
          <w:color w:val="auto"/>
          <w:kern w:val="0"/>
          <w:sz w:val="21"/>
          <w:szCs w:val="21"/>
          <w:u w:val="single"/>
          <w:lang w:val="en-US" w:eastAsia="zh-CN" w:bidi="ar-SA"/>
        </w:rPr>
        <w:t>日</w:t>
      </w:r>
      <w:r>
        <w:rPr>
          <w:rFonts w:hint="eastAsia" w:ascii="楷体" w:hAnsi="楷体" w:eastAsia="楷体" w:cs="楷体"/>
          <w:color w:val="auto"/>
          <w:kern w:val="0"/>
          <w:sz w:val="21"/>
          <w:szCs w:val="21"/>
          <w:u w:val="single"/>
          <w:lang w:val="en-US" w:eastAsia="zh-CN" w:bidi="ar-SA"/>
        </w:rPr>
        <w:t>16</w:t>
      </w:r>
      <w:r>
        <w:rPr>
          <w:rFonts w:hint="default" w:ascii="楷体" w:hAnsi="楷体" w:eastAsia="楷体" w:cs="楷体"/>
          <w:color w:val="auto"/>
          <w:kern w:val="0"/>
          <w:sz w:val="21"/>
          <w:szCs w:val="21"/>
          <w:u w:val="single"/>
          <w:lang w:val="en-US" w:eastAsia="zh-CN" w:bidi="ar-SA"/>
        </w:rPr>
        <w:t>时</w:t>
      </w:r>
      <w:r>
        <w:rPr>
          <w:rFonts w:hint="eastAsia" w:ascii="楷体" w:hAnsi="楷体" w:eastAsia="楷体" w:cs="楷体"/>
          <w:color w:val="auto"/>
          <w:kern w:val="0"/>
          <w:sz w:val="21"/>
          <w:szCs w:val="21"/>
          <w:u w:val="single"/>
          <w:lang w:val="en-US" w:eastAsia="zh-CN" w:bidi="ar-SA"/>
        </w:rPr>
        <w:t>00</w:t>
      </w:r>
      <w:r>
        <w:rPr>
          <w:rFonts w:hint="default" w:ascii="楷体" w:hAnsi="楷体" w:eastAsia="楷体" w:cs="楷体"/>
          <w:color w:val="auto"/>
          <w:kern w:val="0"/>
          <w:sz w:val="21"/>
          <w:szCs w:val="21"/>
          <w:u w:val="single"/>
          <w:lang w:val="en-US" w:eastAsia="zh-CN" w:bidi="ar-SA"/>
        </w:rPr>
        <w:t>分止(</w:t>
      </w:r>
      <w:r>
        <w:rPr>
          <w:rFonts w:hint="default" w:ascii="Times New Roman" w:hAnsi="Times New Roman" w:eastAsia="楷体" w:cs="Times New Roman"/>
          <w:color w:val="auto"/>
          <w:kern w:val="0"/>
          <w:sz w:val="21"/>
          <w:szCs w:val="21"/>
          <w:highlight w:val="none"/>
          <w:shd w:val="clear" w:color="auto" w:fill="FFFFFF"/>
          <w:lang w:bidi="ar"/>
        </w:rPr>
        <w:t>北京时间，下同),每日上午9：00时～12：00时，下午3:00时～5：30时（北京时间，下同），在</w:t>
      </w:r>
      <w:r>
        <w:rPr>
          <w:rFonts w:hint="eastAsia" w:eastAsia="楷体" w:cs="Times New Roman"/>
          <w:color w:val="auto"/>
          <w:sz w:val="21"/>
          <w:szCs w:val="21"/>
          <w:highlight w:val="none"/>
          <w:lang w:eastAsia="zh-CN"/>
        </w:rPr>
        <w:t>湘西土家族苗族自治州残疾人联合会</w:t>
      </w:r>
      <w:r>
        <w:rPr>
          <w:rFonts w:hint="default" w:ascii="Times New Roman" w:hAnsi="Times New Roman" w:eastAsia="楷体" w:cs="Times New Roman"/>
          <w:color w:val="auto"/>
          <w:kern w:val="0"/>
          <w:sz w:val="21"/>
          <w:szCs w:val="21"/>
          <w:highlight w:val="none"/>
          <w:shd w:val="clear" w:color="auto" w:fill="FFFFFF"/>
          <w:lang w:bidi="ar"/>
        </w:rPr>
        <w:t>（</w:t>
      </w:r>
      <w:r>
        <w:rPr>
          <w:rFonts w:hint="default" w:ascii="Times New Roman" w:hAnsi="Times New Roman" w:eastAsia="楷体" w:cs="Times New Roman"/>
          <w:color w:val="auto"/>
          <w:sz w:val="21"/>
          <w:szCs w:val="21"/>
          <w:highlight w:val="none"/>
        </w:rPr>
        <w:t>湘西自治州残疾人康复中心</w:t>
      </w:r>
      <w:r>
        <w:rPr>
          <w:rFonts w:hint="eastAsia" w:eastAsia="楷体" w:cs="Times New Roman"/>
          <w:color w:val="auto"/>
          <w:sz w:val="21"/>
          <w:szCs w:val="21"/>
          <w:highlight w:val="none"/>
          <w:lang w:eastAsia="zh-CN"/>
        </w:rPr>
        <w:t>（</w:t>
      </w:r>
      <w:r>
        <w:rPr>
          <w:rFonts w:hint="default" w:ascii="Times New Roman" w:hAnsi="Times New Roman" w:eastAsia="楷体" w:cs="Times New Roman"/>
          <w:color w:val="auto"/>
          <w:sz w:val="21"/>
          <w:szCs w:val="21"/>
          <w:highlight w:val="none"/>
        </w:rPr>
        <w:t>吉首市乾州街道文心路</w:t>
      </w:r>
      <w:r>
        <w:rPr>
          <w:rFonts w:hint="eastAsia" w:eastAsia="楷体" w:cs="Times New Roman"/>
          <w:color w:val="auto"/>
          <w:sz w:val="21"/>
          <w:szCs w:val="21"/>
          <w:highlight w:val="none"/>
          <w:lang w:eastAsia="zh-CN"/>
        </w:rPr>
        <w:t>）</w:t>
      </w:r>
      <w:r>
        <w:rPr>
          <w:rFonts w:hint="default" w:ascii="Times New Roman" w:hAnsi="Times New Roman" w:eastAsia="楷体" w:cs="Times New Roman"/>
          <w:color w:val="auto"/>
          <w:kern w:val="0"/>
          <w:sz w:val="21"/>
          <w:szCs w:val="21"/>
          <w:highlight w:val="none"/>
          <w:shd w:val="clear" w:color="auto" w:fill="FFFFFF"/>
          <w:lang w:bidi="ar"/>
        </w:rPr>
        <w:t>）获取</w:t>
      </w:r>
      <w:r>
        <w:rPr>
          <w:rFonts w:hint="eastAsia" w:eastAsia="楷体" w:cs="Times New Roman"/>
          <w:color w:val="auto"/>
          <w:kern w:val="0"/>
          <w:sz w:val="21"/>
          <w:szCs w:val="21"/>
          <w:highlight w:val="none"/>
          <w:shd w:val="clear" w:color="auto" w:fill="FFFFFF"/>
          <w:lang w:eastAsia="zh-CN" w:bidi="ar"/>
        </w:rPr>
        <w:t>谈判文件、图纸及</w:t>
      </w:r>
      <w:r>
        <w:rPr>
          <w:rFonts w:hint="default" w:ascii="Times New Roman" w:hAnsi="Times New Roman" w:eastAsia="楷体" w:cs="Times New Roman"/>
          <w:color w:val="auto"/>
          <w:kern w:val="0"/>
          <w:sz w:val="21"/>
          <w:szCs w:val="21"/>
          <w:highlight w:val="none"/>
          <w:shd w:val="clear" w:color="auto" w:fill="FFFFFF"/>
          <w:lang w:bidi="ar"/>
        </w:rPr>
        <w:t>工程量清单。</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kern w:val="0"/>
          <w:sz w:val="21"/>
          <w:szCs w:val="21"/>
          <w:highlight w:val="none"/>
          <w:shd w:val="clear" w:color="auto" w:fill="FFFFFF"/>
          <w:lang w:bidi="ar"/>
        </w:rPr>
        <w:t>2、</w:t>
      </w:r>
      <w:r>
        <w:rPr>
          <w:rFonts w:hint="eastAsia" w:ascii="Times New Roman" w:hAnsi="Times New Roman" w:eastAsia="楷体" w:cs="Times New Roman"/>
          <w:color w:val="auto"/>
          <w:kern w:val="0"/>
          <w:sz w:val="21"/>
          <w:szCs w:val="21"/>
          <w:highlight w:val="none"/>
          <w:shd w:val="clear" w:color="auto" w:fill="FFFFFF"/>
          <w:lang w:eastAsia="zh-CN" w:bidi="ar"/>
        </w:rPr>
        <w:t>谈判</w:t>
      </w:r>
      <w:r>
        <w:rPr>
          <w:rFonts w:hint="default" w:ascii="Times New Roman" w:hAnsi="Times New Roman" w:eastAsia="楷体" w:cs="Times New Roman"/>
          <w:color w:val="auto"/>
          <w:kern w:val="0"/>
          <w:sz w:val="21"/>
          <w:szCs w:val="21"/>
          <w:highlight w:val="none"/>
          <w:shd w:val="clear" w:color="auto" w:fill="FFFFFF"/>
          <w:lang w:bidi="ar"/>
        </w:rPr>
        <w:t>文件售价：</w:t>
      </w:r>
      <w:r>
        <w:rPr>
          <w:rFonts w:hint="eastAsia" w:eastAsia="楷体" w:cs="Times New Roman"/>
          <w:color w:val="auto"/>
          <w:kern w:val="0"/>
          <w:sz w:val="21"/>
          <w:szCs w:val="21"/>
          <w:highlight w:val="none"/>
          <w:shd w:val="clear" w:color="auto" w:fill="FFFFFF"/>
          <w:lang w:val="en-US" w:eastAsia="zh-CN" w:bidi="ar"/>
        </w:rPr>
        <w:t>3</w:t>
      </w:r>
      <w:r>
        <w:rPr>
          <w:rFonts w:hint="default" w:ascii="Times New Roman" w:hAnsi="Times New Roman" w:eastAsia="楷体" w:cs="Times New Roman"/>
          <w:color w:val="auto"/>
          <w:kern w:val="0"/>
          <w:sz w:val="21"/>
          <w:szCs w:val="21"/>
          <w:highlight w:val="none"/>
          <w:u w:val="single"/>
          <w:shd w:val="clear" w:color="auto" w:fill="FFFFFF"/>
          <w:lang w:bidi="ar"/>
        </w:rPr>
        <w:t>00</w:t>
      </w:r>
      <w:r>
        <w:rPr>
          <w:rFonts w:hint="default" w:ascii="Times New Roman" w:hAnsi="Times New Roman" w:eastAsia="楷体" w:cs="Times New Roman"/>
          <w:color w:val="auto"/>
          <w:kern w:val="0"/>
          <w:sz w:val="21"/>
          <w:szCs w:val="21"/>
          <w:highlight w:val="none"/>
          <w:shd w:val="clear" w:color="auto" w:fill="FFFFFF"/>
          <w:lang w:bidi="ar"/>
        </w:rPr>
        <w:t>元/套，递交响应文件时缴纳。</w:t>
      </w:r>
    </w:p>
    <w:p>
      <w:pPr>
        <w:adjustRightInd w:val="0"/>
        <w:snapToGrid w:val="0"/>
        <w:spacing w:line="360" w:lineRule="auto"/>
        <w:outlineLvl w:val="9"/>
        <w:rPr>
          <w:rFonts w:hint="default" w:ascii="Times New Roman" w:hAnsi="Times New Roman" w:eastAsia="楷体" w:cs="Times New Roman"/>
          <w:color w:val="auto"/>
          <w:sz w:val="21"/>
          <w:szCs w:val="21"/>
          <w:highlight w:val="none"/>
        </w:rPr>
      </w:pPr>
      <w:bookmarkStart w:id="9" w:name="_Toc31688_WPSOffice_Level2"/>
      <w:bookmarkStart w:id="10" w:name="_Toc4058_WPSOffice_Level2"/>
      <w:r>
        <w:rPr>
          <w:rFonts w:hint="default" w:ascii="Times New Roman" w:hAnsi="Times New Roman" w:eastAsia="楷体" w:cs="Times New Roman"/>
          <w:b/>
          <w:color w:val="auto"/>
          <w:sz w:val="21"/>
          <w:szCs w:val="21"/>
          <w:highlight w:val="none"/>
        </w:rPr>
        <w:t>四、</w:t>
      </w:r>
      <w:bookmarkEnd w:id="9"/>
      <w:bookmarkEnd w:id="10"/>
      <w:r>
        <w:rPr>
          <w:rFonts w:hint="default" w:ascii="Times New Roman" w:hAnsi="Times New Roman" w:eastAsia="楷体" w:cs="Times New Roman"/>
          <w:b/>
          <w:bCs/>
          <w:color w:val="auto"/>
          <w:sz w:val="21"/>
          <w:szCs w:val="21"/>
          <w:highlight w:val="none"/>
        </w:rPr>
        <w:t>提交首次响应文件的截止时间、地点及要求</w:t>
      </w:r>
    </w:p>
    <w:p>
      <w:pPr>
        <w:adjustRightInd w:val="0"/>
        <w:snapToGrid w:val="0"/>
        <w:spacing w:line="360" w:lineRule="auto"/>
        <w:ind w:firstLine="420" w:firstLineChars="200"/>
        <w:outlineLvl w:val="9"/>
        <w:rPr>
          <w:rFonts w:hint="default" w:ascii="Times New Roman" w:hAnsi="Times New Roman" w:eastAsia="楷体" w:cs="Times New Roman"/>
          <w:color w:val="auto"/>
          <w:sz w:val="21"/>
          <w:szCs w:val="21"/>
          <w:highlight w:val="cyan"/>
        </w:rPr>
      </w:pPr>
      <w:r>
        <w:rPr>
          <w:rFonts w:hint="eastAsia" w:eastAsia="楷体" w:cs="Times New Roman"/>
          <w:color w:val="auto"/>
          <w:sz w:val="21"/>
          <w:szCs w:val="21"/>
          <w:highlight w:val="none"/>
          <w:lang w:val="en-US" w:eastAsia="zh-CN"/>
        </w:rPr>
        <w:t>1、</w:t>
      </w:r>
      <w:r>
        <w:rPr>
          <w:rFonts w:hint="default" w:ascii="Times New Roman" w:hAnsi="Times New Roman" w:eastAsia="楷体" w:cs="Times New Roman"/>
          <w:color w:val="auto"/>
          <w:sz w:val="21"/>
          <w:szCs w:val="21"/>
          <w:highlight w:val="none"/>
        </w:rPr>
        <w:t>提交响应文件的截止时间为：</w:t>
      </w:r>
      <w:r>
        <w:rPr>
          <w:rFonts w:hint="eastAsia" w:ascii="Times New Roman" w:hAnsi="Times New Roman" w:eastAsia="楷体" w:cs="Times New Roman"/>
          <w:b/>
          <w:bCs/>
          <w:color w:val="auto"/>
          <w:kern w:val="0"/>
          <w:sz w:val="21"/>
          <w:szCs w:val="21"/>
          <w:highlight w:val="none"/>
          <w:u w:val="single"/>
          <w:lang w:val="en-US" w:eastAsia="zh-CN" w:bidi="ar-SA"/>
        </w:rPr>
        <w:t>2020年</w:t>
      </w:r>
      <w:r>
        <w:rPr>
          <w:rFonts w:hint="eastAsia" w:eastAsia="楷体" w:cs="Times New Roman"/>
          <w:b/>
          <w:bCs/>
          <w:color w:val="auto"/>
          <w:kern w:val="0"/>
          <w:sz w:val="21"/>
          <w:szCs w:val="21"/>
          <w:highlight w:val="none"/>
          <w:u w:val="single"/>
          <w:lang w:val="en-US" w:eastAsia="zh-CN" w:bidi="ar-SA"/>
        </w:rPr>
        <w:t>7</w:t>
      </w:r>
      <w:r>
        <w:rPr>
          <w:rFonts w:hint="eastAsia" w:ascii="Times New Roman" w:hAnsi="Times New Roman" w:eastAsia="楷体" w:cs="Times New Roman"/>
          <w:b/>
          <w:bCs/>
          <w:color w:val="auto"/>
          <w:kern w:val="0"/>
          <w:sz w:val="21"/>
          <w:szCs w:val="21"/>
          <w:highlight w:val="none"/>
          <w:u w:val="single"/>
          <w:lang w:val="en-US" w:eastAsia="zh-CN" w:bidi="ar-SA"/>
        </w:rPr>
        <w:t>月</w:t>
      </w:r>
      <w:r>
        <w:rPr>
          <w:rFonts w:hint="eastAsia" w:eastAsia="楷体" w:cs="Times New Roman"/>
          <w:b/>
          <w:bCs/>
          <w:color w:val="auto"/>
          <w:kern w:val="0"/>
          <w:sz w:val="21"/>
          <w:szCs w:val="21"/>
          <w:highlight w:val="none"/>
          <w:u w:val="single"/>
          <w:lang w:val="en-US" w:eastAsia="zh-CN" w:bidi="ar-SA"/>
        </w:rPr>
        <w:t xml:space="preserve"> 20</w:t>
      </w:r>
      <w:r>
        <w:rPr>
          <w:rFonts w:hint="eastAsia" w:ascii="Times New Roman" w:hAnsi="Times New Roman" w:eastAsia="楷体" w:cs="Times New Roman"/>
          <w:b/>
          <w:bCs/>
          <w:color w:val="auto"/>
          <w:kern w:val="0"/>
          <w:sz w:val="21"/>
          <w:szCs w:val="21"/>
          <w:highlight w:val="none"/>
          <w:u w:val="single"/>
          <w:lang w:val="en-US" w:eastAsia="zh-CN" w:bidi="ar-SA"/>
        </w:rPr>
        <w:t>日</w:t>
      </w:r>
      <w:r>
        <w:rPr>
          <w:rFonts w:hint="eastAsia" w:eastAsia="楷体" w:cs="Times New Roman"/>
          <w:b/>
          <w:bCs/>
          <w:color w:val="auto"/>
          <w:kern w:val="0"/>
          <w:sz w:val="21"/>
          <w:szCs w:val="21"/>
          <w:highlight w:val="none"/>
          <w:u w:val="single"/>
          <w:lang w:val="en-US" w:eastAsia="zh-CN" w:bidi="ar-SA"/>
        </w:rPr>
        <w:t xml:space="preserve"> 9 </w:t>
      </w:r>
      <w:r>
        <w:rPr>
          <w:rFonts w:hint="eastAsia" w:ascii="Times New Roman" w:hAnsi="Times New Roman" w:eastAsia="楷体" w:cs="Times New Roman"/>
          <w:b/>
          <w:bCs/>
          <w:color w:val="auto"/>
          <w:kern w:val="0"/>
          <w:sz w:val="21"/>
          <w:szCs w:val="21"/>
          <w:highlight w:val="none"/>
          <w:u w:val="single"/>
          <w:lang w:val="en-US" w:eastAsia="zh-CN" w:bidi="ar-SA"/>
        </w:rPr>
        <w:t>时00分</w:t>
      </w:r>
      <w:r>
        <w:rPr>
          <w:rFonts w:hint="default" w:ascii="Times New Roman" w:hAnsi="Times New Roman" w:eastAsia="楷体" w:cs="Times New Roman"/>
          <w:b/>
          <w:bCs/>
          <w:color w:val="auto"/>
          <w:kern w:val="0"/>
          <w:sz w:val="21"/>
          <w:szCs w:val="21"/>
          <w:highlight w:val="none"/>
          <w:u w:val="single"/>
          <w:lang w:val="en-US" w:eastAsia="zh-CN" w:bidi="ar-SA"/>
        </w:rPr>
        <w:t>前(北京时间)。</w:t>
      </w:r>
    </w:p>
    <w:p>
      <w:pPr>
        <w:adjustRightInd w:val="0"/>
        <w:snapToGrid w:val="0"/>
        <w:spacing w:line="360" w:lineRule="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 xml:space="preserve">    2、地点为：</w:t>
      </w:r>
      <w:r>
        <w:rPr>
          <w:rFonts w:hint="eastAsia" w:eastAsia="楷体" w:cs="Times New Roman"/>
          <w:color w:val="auto"/>
          <w:sz w:val="21"/>
          <w:szCs w:val="21"/>
          <w:highlight w:val="none"/>
          <w:u w:val="single"/>
          <w:lang w:eastAsia="zh-CN"/>
        </w:rPr>
        <w:t>湘西土家族苗族自治州残疾人联合会六楼会议室</w:t>
      </w:r>
      <w:r>
        <w:rPr>
          <w:rFonts w:hint="eastAsia" w:ascii="楷体" w:hAnsi="楷体" w:eastAsia="楷体" w:cs="楷体"/>
          <w:b/>
          <w:bCs/>
          <w:color w:val="auto"/>
          <w:sz w:val="21"/>
          <w:szCs w:val="21"/>
        </w:rPr>
        <w:t>（</w:t>
      </w:r>
      <w:r>
        <w:rPr>
          <w:rFonts w:hint="eastAsia" w:ascii="楷体" w:hAnsi="楷体" w:eastAsia="楷体" w:cs="楷体"/>
          <w:b w:val="0"/>
          <w:bCs w:val="0"/>
          <w:color w:val="auto"/>
          <w:sz w:val="21"/>
          <w:szCs w:val="21"/>
          <w:lang w:eastAsia="zh-CN"/>
        </w:rPr>
        <w:t>吉首市乾州</w:t>
      </w:r>
      <w:r>
        <w:rPr>
          <w:rFonts w:hint="default" w:ascii="Times New Roman" w:hAnsi="Times New Roman" w:eastAsia="楷体" w:cs="Times New Roman"/>
          <w:b w:val="0"/>
          <w:bCs w:val="0"/>
          <w:color w:val="auto"/>
          <w:sz w:val="21"/>
          <w:szCs w:val="21"/>
          <w:highlight w:val="none"/>
        </w:rPr>
        <w:t>街道</w:t>
      </w:r>
      <w:r>
        <w:rPr>
          <w:rFonts w:hint="eastAsia" w:ascii="楷体" w:hAnsi="楷体" w:eastAsia="楷体" w:cs="楷体"/>
          <w:b w:val="0"/>
          <w:bCs w:val="0"/>
          <w:color w:val="auto"/>
          <w:sz w:val="21"/>
          <w:szCs w:val="21"/>
          <w:lang w:eastAsia="zh-CN"/>
        </w:rPr>
        <w:t>文心路</w:t>
      </w:r>
      <w:r>
        <w:rPr>
          <w:rFonts w:hint="eastAsia" w:ascii="楷体" w:hAnsi="楷体" w:eastAsia="楷体" w:cs="楷体"/>
          <w:b/>
          <w:bCs/>
          <w:color w:val="auto"/>
          <w:sz w:val="21"/>
          <w:szCs w:val="21"/>
        </w:rPr>
        <w:t>）</w:t>
      </w:r>
      <w:r>
        <w:rPr>
          <w:rFonts w:hint="default" w:ascii="Times New Roman" w:hAnsi="Times New Roman" w:eastAsia="楷体" w:cs="Times New Roman"/>
          <w:color w:val="auto"/>
          <w:sz w:val="21"/>
          <w:szCs w:val="21"/>
          <w:highlight w:val="none"/>
        </w:rPr>
        <w:t>。</w:t>
      </w:r>
    </w:p>
    <w:p>
      <w:pPr>
        <w:adjustRightInd w:val="0"/>
        <w:snapToGrid w:val="0"/>
        <w:spacing w:line="360" w:lineRule="auto"/>
        <w:ind w:firstLine="420" w:firstLineChars="200"/>
        <w:jc w:val="left"/>
        <w:outlineLvl w:val="9"/>
        <w:rPr>
          <w:rFonts w:hint="default" w:ascii="Times New Roman" w:hAnsi="Times New Roman" w:eastAsia="楷体" w:cs="Times New Roman"/>
          <w:b/>
          <w:bCs/>
          <w:color w:val="auto"/>
          <w:sz w:val="21"/>
          <w:szCs w:val="21"/>
          <w:highlight w:val="none"/>
        </w:rPr>
      </w:pPr>
      <w:r>
        <w:rPr>
          <w:rFonts w:hint="default" w:ascii="Times New Roman" w:hAnsi="Times New Roman" w:eastAsia="楷体" w:cs="Times New Roman"/>
          <w:color w:val="auto"/>
          <w:sz w:val="21"/>
          <w:szCs w:val="21"/>
          <w:highlight w:val="none"/>
        </w:rPr>
        <w:t>3、</w:t>
      </w:r>
      <w:r>
        <w:rPr>
          <w:rFonts w:hint="eastAsia" w:ascii="Times New Roman" w:hAnsi="Times New Roman" w:eastAsia="楷体" w:cs="Times New Roman"/>
          <w:color w:val="auto"/>
          <w:sz w:val="21"/>
          <w:szCs w:val="21"/>
          <w:highlight w:val="none"/>
          <w:lang w:eastAsia="zh-CN"/>
        </w:rPr>
        <w:t>谈判</w:t>
      </w:r>
      <w:r>
        <w:rPr>
          <w:rFonts w:hint="default" w:ascii="Times New Roman" w:hAnsi="Times New Roman" w:eastAsia="楷体" w:cs="Times New Roman"/>
          <w:color w:val="auto"/>
          <w:sz w:val="21"/>
          <w:szCs w:val="21"/>
          <w:highlight w:val="none"/>
        </w:rPr>
        <w:t>供应商的法定代表人或</w:t>
      </w:r>
      <w:r>
        <w:rPr>
          <w:rFonts w:hint="eastAsia" w:eastAsia="楷体" w:cs="Times New Roman"/>
          <w:color w:val="auto"/>
          <w:sz w:val="21"/>
          <w:szCs w:val="21"/>
          <w:highlight w:val="none"/>
          <w:lang w:eastAsia="zh-CN"/>
        </w:rPr>
        <w:t>授权委托人</w:t>
      </w:r>
      <w:r>
        <w:rPr>
          <w:rFonts w:hint="default" w:ascii="Times New Roman" w:hAnsi="Times New Roman" w:eastAsia="楷体" w:cs="Times New Roman"/>
          <w:color w:val="auto"/>
          <w:sz w:val="21"/>
          <w:szCs w:val="21"/>
          <w:highlight w:val="none"/>
        </w:rPr>
        <w:t>到场参加投标</w:t>
      </w:r>
      <w:r>
        <w:rPr>
          <w:rFonts w:hint="eastAsia" w:eastAsia="楷体" w:cs="Times New Roman"/>
          <w:color w:val="auto"/>
          <w:sz w:val="21"/>
          <w:szCs w:val="21"/>
          <w:highlight w:val="none"/>
          <w:lang w:eastAsia="zh-CN"/>
        </w:rPr>
        <w:t>，</w:t>
      </w:r>
      <w:r>
        <w:rPr>
          <w:rFonts w:hint="default" w:ascii="Times New Roman" w:hAnsi="Times New Roman" w:eastAsia="楷体" w:cs="Times New Roman"/>
          <w:color w:val="auto"/>
          <w:sz w:val="21"/>
          <w:szCs w:val="21"/>
          <w:highlight w:val="none"/>
        </w:rPr>
        <w:t>并在开标程序进行身份验证时，向采购人提交法定代表人身份证明或法定代表人授权委托书，出示本人身份证，以证明其出席。</w:t>
      </w:r>
      <w:r>
        <w:rPr>
          <w:rFonts w:hint="default" w:ascii="Times New Roman" w:hAnsi="Times New Roman" w:eastAsia="楷体" w:cs="Times New Roman"/>
          <w:b/>
          <w:bCs/>
          <w:color w:val="auto"/>
          <w:sz w:val="21"/>
          <w:szCs w:val="21"/>
          <w:highlight w:val="none"/>
        </w:rPr>
        <w:t xml:space="preserve"> </w:t>
      </w:r>
      <w:bookmarkStart w:id="11" w:name="_Toc15561_WPSOffice_Level2"/>
      <w:bookmarkStart w:id="12" w:name="_Toc2837_WPSOffice_Level2"/>
    </w:p>
    <w:p>
      <w:pPr>
        <w:adjustRightInd w:val="0"/>
        <w:snapToGrid w:val="0"/>
        <w:spacing w:line="360" w:lineRule="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b/>
          <w:bCs/>
          <w:color w:val="auto"/>
          <w:sz w:val="21"/>
          <w:szCs w:val="21"/>
          <w:highlight w:val="none"/>
        </w:rPr>
        <w:t>五、</w:t>
      </w:r>
      <w:bookmarkEnd w:id="11"/>
      <w:bookmarkEnd w:id="12"/>
      <w:r>
        <w:rPr>
          <w:rFonts w:hint="default" w:ascii="Times New Roman" w:hAnsi="Times New Roman" w:eastAsia="楷体" w:cs="Times New Roman"/>
          <w:b/>
          <w:bCs/>
          <w:color w:val="auto"/>
          <w:sz w:val="21"/>
          <w:szCs w:val="21"/>
          <w:highlight w:val="none"/>
        </w:rPr>
        <w:t>联系方式</w:t>
      </w:r>
    </w:p>
    <w:p>
      <w:pPr>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outlineLvl w:val="9"/>
        <w:rPr>
          <w:rFonts w:hint="eastAsia" w:ascii="Times New Roman" w:hAnsi="Times New Roman" w:eastAsia="楷体" w:cs="Times New Roman"/>
          <w:color w:val="auto"/>
          <w:sz w:val="21"/>
          <w:szCs w:val="21"/>
          <w:highlight w:val="none"/>
          <w:lang w:eastAsia="zh-CN"/>
        </w:rPr>
      </w:pPr>
      <w:r>
        <w:rPr>
          <w:rFonts w:hint="default" w:ascii="Times New Roman" w:hAnsi="Times New Roman" w:eastAsia="楷体" w:cs="Times New Roman"/>
          <w:color w:val="auto"/>
          <w:sz w:val="21"/>
          <w:szCs w:val="21"/>
          <w:highlight w:val="none"/>
        </w:rPr>
        <w:t>采购人：</w:t>
      </w:r>
      <w:r>
        <w:rPr>
          <w:rFonts w:hint="eastAsia" w:eastAsia="楷体" w:cs="Times New Roman"/>
          <w:color w:val="auto"/>
          <w:sz w:val="21"/>
          <w:szCs w:val="21"/>
          <w:highlight w:val="none"/>
          <w:lang w:eastAsia="zh-CN"/>
        </w:rPr>
        <w:t>湘西土家族苗族自治州残疾人联合会</w:t>
      </w:r>
    </w:p>
    <w:p>
      <w:pPr>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outlineLvl w:val="9"/>
        <w:rPr>
          <w:rFonts w:hint="eastAsia" w:ascii="Times New Roman" w:hAnsi="Times New Roman" w:eastAsia="楷体" w:cs="Times New Roman"/>
          <w:color w:val="auto"/>
          <w:sz w:val="21"/>
          <w:szCs w:val="21"/>
          <w:highlight w:val="none"/>
          <w:lang w:eastAsia="zh-CN"/>
        </w:rPr>
      </w:pPr>
      <w:r>
        <w:rPr>
          <w:rFonts w:hint="default" w:ascii="Times New Roman" w:hAnsi="Times New Roman" w:eastAsia="楷体" w:cs="Times New Roman"/>
          <w:color w:val="auto"/>
          <w:sz w:val="21"/>
          <w:szCs w:val="21"/>
          <w:highlight w:val="none"/>
        </w:rPr>
        <w:t>联系人：</w:t>
      </w:r>
      <w:r>
        <w:rPr>
          <w:rFonts w:hint="eastAsia" w:eastAsia="楷体" w:cs="Times New Roman"/>
          <w:color w:val="auto"/>
          <w:sz w:val="21"/>
          <w:szCs w:val="21"/>
          <w:highlight w:val="none"/>
          <w:lang w:eastAsia="zh-CN"/>
        </w:rPr>
        <w:t>肖波</w:t>
      </w:r>
    </w:p>
    <w:p>
      <w:pPr>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outlineLvl w:val="9"/>
        <w:rPr>
          <w:rFonts w:hint="default" w:eastAsia="楷体"/>
          <w:color w:val="auto"/>
          <w:lang w:val="en-US" w:eastAsia="zh-CN"/>
        </w:rPr>
      </w:pPr>
      <w:r>
        <w:rPr>
          <w:rFonts w:hint="default" w:ascii="Times New Roman" w:hAnsi="Times New Roman" w:eastAsia="楷体" w:cs="Times New Roman"/>
          <w:color w:val="auto"/>
          <w:sz w:val="21"/>
          <w:szCs w:val="21"/>
          <w:highlight w:val="none"/>
        </w:rPr>
        <w:t>电  话：</w:t>
      </w:r>
      <w:r>
        <w:rPr>
          <w:rFonts w:hint="eastAsia" w:eastAsia="楷体" w:cs="Times New Roman"/>
          <w:color w:val="auto"/>
          <w:sz w:val="21"/>
          <w:szCs w:val="21"/>
          <w:highlight w:val="none"/>
          <w:lang w:val="en-US" w:eastAsia="zh-CN"/>
        </w:rPr>
        <w:t>14786865678</w:t>
      </w:r>
    </w:p>
    <w:p>
      <w:pPr>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outlineLvl w:val="9"/>
        <w:rPr>
          <w:rFonts w:hint="eastAsia" w:ascii="Times New Roman" w:hAnsi="Times New Roman" w:eastAsia="楷体" w:cs="Times New Roman"/>
          <w:bCs/>
          <w:color w:val="auto"/>
          <w:sz w:val="21"/>
          <w:szCs w:val="21"/>
          <w:highlight w:val="none"/>
          <w:lang w:eastAsia="zh-CN"/>
        </w:rPr>
      </w:pPr>
      <w:r>
        <w:rPr>
          <w:rFonts w:hint="default" w:ascii="Times New Roman" w:hAnsi="Times New Roman" w:eastAsia="楷体" w:cs="Times New Roman"/>
          <w:color w:val="auto"/>
          <w:sz w:val="21"/>
          <w:szCs w:val="21"/>
          <w:highlight w:val="none"/>
        </w:rPr>
        <w:t>地  址：湘西自治州州残疾人康复中心</w:t>
      </w:r>
      <w:r>
        <w:rPr>
          <w:rFonts w:hint="eastAsia" w:eastAsia="楷体" w:cs="Times New Roman"/>
          <w:color w:val="auto"/>
          <w:sz w:val="21"/>
          <w:szCs w:val="21"/>
          <w:highlight w:val="none"/>
          <w:lang w:eastAsia="zh-CN"/>
        </w:rPr>
        <w:t>（</w:t>
      </w:r>
      <w:r>
        <w:rPr>
          <w:rFonts w:hint="default" w:ascii="Times New Roman" w:hAnsi="Times New Roman" w:eastAsia="楷体" w:cs="Times New Roman"/>
          <w:color w:val="auto"/>
          <w:sz w:val="21"/>
          <w:szCs w:val="21"/>
          <w:highlight w:val="none"/>
        </w:rPr>
        <w:t>吉首市乾州街道文心路</w:t>
      </w:r>
      <w:r>
        <w:rPr>
          <w:rFonts w:hint="eastAsia" w:eastAsia="楷体" w:cs="Times New Roman"/>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outlineLvl w:val="9"/>
        <w:rPr>
          <w:rFonts w:hint="default" w:ascii="Times New Roman" w:hAnsi="Times New Roman" w:eastAsia="楷体" w:cs="Times New Roman"/>
          <w:bCs/>
          <w:color w:val="auto"/>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firstLine="420" w:firstLineChars="200"/>
        <w:jc w:val="left"/>
        <w:textAlignment w:val="auto"/>
        <w:outlineLvl w:val="9"/>
        <w:rPr>
          <w:rFonts w:hint="eastAsia" w:ascii="Times New Roman" w:hAnsi="Times New Roman" w:eastAsia="楷体" w:cs="Times New Roman"/>
          <w:bCs/>
          <w:color w:val="auto"/>
          <w:sz w:val="21"/>
          <w:szCs w:val="21"/>
          <w:highlight w:val="none"/>
          <w:lang w:eastAsia="zh-CN"/>
        </w:rPr>
      </w:pPr>
      <w:r>
        <w:rPr>
          <w:rFonts w:hint="default" w:ascii="Times New Roman" w:hAnsi="Times New Roman" w:eastAsia="楷体" w:cs="Times New Roman"/>
          <w:bCs/>
          <w:color w:val="auto"/>
          <w:sz w:val="21"/>
          <w:szCs w:val="21"/>
          <w:highlight w:val="none"/>
        </w:rPr>
        <w:t>采购代理机构：</w:t>
      </w:r>
      <w:r>
        <w:rPr>
          <w:rFonts w:hint="eastAsia" w:ascii="Times New Roman" w:hAnsi="Times New Roman" w:eastAsia="楷体" w:cs="Times New Roman"/>
          <w:bCs/>
          <w:color w:val="auto"/>
          <w:sz w:val="21"/>
          <w:szCs w:val="21"/>
          <w:highlight w:val="none"/>
          <w:lang w:eastAsia="zh-CN"/>
        </w:rPr>
        <w:t>湘西鑫诚工程管理咨询有限公司</w:t>
      </w:r>
    </w:p>
    <w:p>
      <w:pPr>
        <w:pStyle w:val="9"/>
        <w:keepNext w:val="0"/>
        <w:keepLines w:val="0"/>
        <w:pageBreakBefore w:val="0"/>
        <w:kinsoku/>
        <w:wordWrap/>
        <w:overflowPunct/>
        <w:topLinePunct w:val="0"/>
        <w:autoSpaceDE/>
        <w:autoSpaceDN/>
        <w:bidi w:val="0"/>
        <w:adjustRightInd w:val="0"/>
        <w:snapToGrid w:val="0"/>
        <w:spacing w:line="240" w:lineRule="auto"/>
        <w:ind w:left="0" w:leftChars="0" w:firstLine="420" w:firstLineChars="200"/>
        <w:jc w:val="left"/>
        <w:textAlignment w:val="auto"/>
        <w:outlineLvl w:val="9"/>
        <w:rPr>
          <w:rFonts w:hint="default" w:ascii="Times New Roman" w:hAnsi="Times New Roman" w:eastAsia="楷体" w:cs="Times New Roman"/>
          <w:bCs/>
          <w:color w:val="auto"/>
          <w:sz w:val="21"/>
          <w:szCs w:val="21"/>
          <w:highlight w:val="none"/>
        </w:rPr>
      </w:pPr>
      <w:r>
        <w:rPr>
          <w:rFonts w:hint="default" w:ascii="Times New Roman" w:hAnsi="Times New Roman" w:eastAsia="楷体" w:cs="Times New Roman"/>
          <w:bCs/>
          <w:color w:val="auto"/>
          <w:sz w:val="21"/>
          <w:szCs w:val="21"/>
          <w:highlight w:val="none"/>
        </w:rPr>
        <w:t>联系人：</w:t>
      </w:r>
      <w:r>
        <w:rPr>
          <w:rFonts w:hint="eastAsia" w:ascii="Times New Roman" w:hAnsi="Times New Roman" w:eastAsia="楷体" w:cs="Times New Roman"/>
          <w:bCs/>
          <w:color w:val="auto"/>
          <w:sz w:val="21"/>
          <w:szCs w:val="21"/>
          <w:highlight w:val="none"/>
          <w:lang w:eastAsia="zh-CN"/>
        </w:rPr>
        <w:t>袁女士</w:t>
      </w:r>
      <w:r>
        <w:rPr>
          <w:rFonts w:hint="default" w:ascii="Times New Roman" w:hAnsi="Times New Roman" w:eastAsia="楷体" w:cs="Times New Roman"/>
          <w:bCs/>
          <w:color w:val="auto"/>
          <w:sz w:val="21"/>
          <w:szCs w:val="21"/>
          <w:highlight w:val="none"/>
        </w:rPr>
        <w:t xml:space="preserve">   </w:t>
      </w:r>
      <w:r>
        <w:rPr>
          <w:rFonts w:hint="eastAsia" w:ascii="Times New Roman" w:hAnsi="Times New Roman" w:eastAsia="楷体" w:cs="Times New Roman"/>
          <w:bCs/>
          <w:color w:val="auto"/>
          <w:sz w:val="21"/>
          <w:szCs w:val="21"/>
          <w:highlight w:val="none"/>
          <w:lang w:val="en-US" w:eastAsia="zh-CN"/>
        </w:rPr>
        <w:t xml:space="preserve">      </w:t>
      </w:r>
      <w:r>
        <w:rPr>
          <w:rFonts w:hint="eastAsia" w:ascii="Times New Roman" w:hAnsi="Times New Roman" w:eastAsia="楷体" w:cs="Times New Roman"/>
          <w:bCs/>
          <w:color w:val="auto"/>
          <w:sz w:val="21"/>
          <w:szCs w:val="21"/>
          <w:highlight w:val="none"/>
          <w:lang w:eastAsia="zh-CN"/>
        </w:rPr>
        <w:t>陈</w:t>
      </w:r>
      <w:r>
        <w:rPr>
          <w:rFonts w:hint="default" w:ascii="Times New Roman" w:hAnsi="Times New Roman" w:eastAsia="楷体" w:cs="Times New Roman"/>
          <w:bCs/>
          <w:color w:val="auto"/>
          <w:sz w:val="21"/>
          <w:szCs w:val="21"/>
          <w:highlight w:val="none"/>
        </w:rPr>
        <w:t>先生</w:t>
      </w:r>
    </w:p>
    <w:p>
      <w:pPr>
        <w:pStyle w:val="9"/>
        <w:keepNext w:val="0"/>
        <w:keepLines w:val="0"/>
        <w:pageBreakBefore w:val="0"/>
        <w:kinsoku/>
        <w:wordWrap/>
        <w:overflowPunct/>
        <w:topLinePunct w:val="0"/>
        <w:autoSpaceDE/>
        <w:autoSpaceDN/>
        <w:bidi w:val="0"/>
        <w:adjustRightInd w:val="0"/>
        <w:snapToGrid w:val="0"/>
        <w:spacing w:line="240" w:lineRule="auto"/>
        <w:ind w:left="0" w:leftChars="0" w:firstLine="420" w:firstLineChars="200"/>
        <w:jc w:val="left"/>
        <w:textAlignment w:val="auto"/>
        <w:outlineLvl w:val="9"/>
        <w:rPr>
          <w:rFonts w:hint="default" w:ascii="Times New Roman" w:hAnsi="Times New Roman" w:eastAsia="楷体" w:cs="Times New Roman"/>
          <w:bCs/>
          <w:color w:val="auto"/>
          <w:sz w:val="21"/>
          <w:szCs w:val="21"/>
          <w:highlight w:val="none"/>
        </w:rPr>
      </w:pPr>
      <w:r>
        <w:rPr>
          <w:rFonts w:hint="default" w:ascii="Times New Roman" w:hAnsi="Times New Roman" w:eastAsia="楷体" w:cs="Times New Roman"/>
          <w:bCs/>
          <w:color w:val="auto"/>
          <w:sz w:val="21"/>
          <w:szCs w:val="21"/>
          <w:highlight w:val="none"/>
        </w:rPr>
        <w:t>电  话：</w:t>
      </w:r>
      <w:r>
        <w:rPr>
          <w:rFonts w:hint="eastAsia" w:ascii="Times New Roman" w:hAnsi="Times New Roman" w:eastAsia="楷体" w:cs="Times New Roman"/>
          <w:bCs/>
          <w:color w:val="auto"/>
          <w:sz w:val="21"/>
          <w:szCs w:val="21"/>
          <w:highlight w:val="none"/>
          <w:lang w:val="en-US" w:eastAsia="zh-CN"/>
        </w:rPr>
        <w:t>19873897456</w:t>
      </w:r>
      <w:r>
        <w:rPr>
          <w:rFonts w:hint="default" w:ascii="Times New Roman" w:hAnsi="Times New Roman" w:eastAsia="楷体" w:cs="Times New Roman"/>
          <w:bCs/>
          <w:color w:val="auto"/>
          <w:sz w:val="21"/>
          <w:szCs w:val="21"/>
          <w:highlight w:val="none"/>
        </w:rPr>
        <w:t xml:space="preserve">    </w:t>
      </w:r>
      <w:r>
        <w:rPr>
          <w:rFonts w:hint="eastAsia" w:ascii="楷体" w:hAnsi="楷体" w:eastAsia="楷体" w:cs="楷体"/>
          <w:color w:val="auto"/>
          <w:szCs w:val="21"/>
          <w:lang w:val="en-US" w:eastAsia="zh-CN"/>
        </w:rPr>
        <w:t>18707438769</w:t>
      </w:r>
    </w:p>
    <w:p>
      <w:pPr>
        <w:adjustRightInd w:val="0"/>
        <w:snapToGrid w:val="0"/>
        <w:spacing w:line="360" w:lineRule="auto"/>
        <w:ind w:firstLine="420" w:firstLineChars="200"/>
        <w:jc w:val="left"/>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bCs/>
          <w:color w:val="auto"/>
          <w:sz w:val="21"/>
          <w:szCs w:val="21"/>
          <w:highlight w:val="none"/>
        </w:rPr>
        <w:t>地  址：湖南省吉首市镇溪街道办事处文艺路15</w:t>
      </w:r>
      <w:bookmarkStart w:id="97" w:name="_GoBack"/>
      <w:bookmarkEnd w:id="97"/>
      <w:r>
        <w:rPr>
          <w:rFonts w:hint="default" w:ascii="Times New Roman" w:hAnsi="Times New Roman" w:eastAsia="楷体" w:cs="Times New Roman"/>
          <w:bCs/>
          <w:color w:val="auto"/>
          <w:sz w:val="21"/>
          <w:szCs w:val="21"/>
          <w:highlight w:val="none"/>
        </w:rPr>
        <w:t>号</w:t>
      </w:r>
    </w:p>
    <w:p>
      <w:pPr>
        <w:pStyle w:val="9"/>
        <w:keepNext w:val="0"/>
        <w:keepLines w:val="0"/>
        <w:pageBreakBefore w:val="0"/>
        <w:kinsoku/>
        <w:wordWrap/>
        <w:overflowPunct/>
        <w:topLinePunct w:val="0"/>
        <w:autoSpaceDE/>
        <w:autoSpaceDN/>
        <w:bidi w:val="0"/>
        <w:adjustRightInd w:val="0"/>
        <w:snapToGrid w:val="0"/>
        <w:spacing w:line="240" w:lineRule="auto"/>
        <w:ind w:left="0" w:leftChars="0" w:firstLine="640" w:firstLineChars="200"/>
        <w:jc w:val="left"/>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br w:type="page"/>
      </w:r>
    </w:p>
    <w:p>
      <w:pPr>
        <w:pStyle w:val="9"/>
        <w:jc w:val="center"/>
        <w:outlineLvl w:val="0"/>
        <w:rPr>
          <w:rFonts w:hint="eastAsia" w:ascii="楷体" w:hAnsi="楷体" w:eastAsia="楷体" w:cs="楷体"/>
          <w:color w:val="auto"/>
          <w:sz w:val="32"/>
          <w:szCs w:val="32"/>
        </w:rPr>
      </w:pPr>
      <w:bookmarkStart w:id="13" w:name="_Toc538_WPSOffice_Level1"/>
      <w:bookmarkStart w:id="14" w:name="_Toc1428_WPSOffice_Level1"/>
      <w:bookmarkStart w:id="15" w:name="_Toc5639"/>
      <w:bookmarkStart w:id="16" w:name="_Toc11517_WPSOffice_Level1"/>
    </w:p>
    <w:p>
      <w:pPr>
        <w:pStyle w:val="9"/>
        <w:jc w:val="center"/>
        <w:outlineLvl w:val="0"/>
        <w:rPr>
          <w:rFonts w:hint="eastAsia" w:ascii="楷体" w:hAnsi="楷体" w:eastAsia="楷体" w:cs="楷体"/>
          <w:b/>
          <w:color w:val="auto"/>
          <w:sz w:val="24"/>
          <w:szCs w:val="24"/>
        </w:rPr>
      </w:pPr>
      <w:r>
        <w:rPr>
          <w:rFonts w:hint="eastAsia" w:ascii="楷体" w:hAnsi="楷体" w:eastAsia="楷体" w:cs="楷体"/>
          <w:color w:val="auto"/>
          <w:sz w:val="32"/>
          <w:szCs w:val="32"/>
        </w:rPr>
        <w:t>第二章 谈判须知</w:t>
      </w:r>
      <w:bookmarkEnd w:id="13"/>
      <w:bookmarkEnd w:id="14"/>
      <w:bookmarkEnd w:id="15"/>
      <w:bookmarkEnd w:id="16"/>
    </w:p>
    <w:p>
      <w:pPr>
        <w:pStyle w:val="9"/>
        <w:jc w:val="center"/>
        <w:outlineLvl w:val="1"/>
        <w:rPr>
          <w:rFonts w:hint="eastAsia" w:ascii="楷体" w:hAnsi="楷体" w:eastAsia="楷体" w:cs="楷体"/>
          <w:b/>
          <w:color w:val="auto"/>
          <w:sz w:val="24"/>
          <w:szCs w:val="24"/>
        </w:rPr>
      </w:pPr>
      <w:bookmarkStart w:id="17" w:name="_Toc13963"/>
      <w:bookmarkStart w:id="18" w:name="_Toc3693_WPSOffice_Level2"/>
      <w:bookmarkStart w:id="19" w:name="_Toc20837_WPSOffice_Level2"/>
      <w:r>
        <w:rPr>
          <w:rFonts w:hint="eastAsia" w:ascii="楷体" w:hAnsi="楷体" w:eastAsia="楷体" w:cs="楷体"/>
          <w:b/>
          <w:color w:val="auto"/>
          <w:sz w:val="24"/>
          <w:szCs w:val="24"/>
        </w:rPr>
        <w:t>谈判须知前附表</w:t>
      </w:r>
      <w:bookmarkEnd w:id="17"/>
      <w:bookmarkEnd w:id="18"/>
      <w:bookmarkEnd w:id="19"/>
    </w:p>
    <w:tbl>
      <w:tblPr>
        <w:tblStyle w:val="17"/>
        <w:tblW w:w="88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2122"/>
        <w:gridCol w:w="47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1931" w:type="dxa"/>
            <w:noWrap w:val="0"/>
            <w:vAlign w:val="center"/>
          </w:tcPr>
          <w:p>
            <w:pPr>
              <w:adjustRightInd w:val="0"/>
              <w:snapToGrid w:val="0"/>
              <w:spacing w:line="360" w:lineRule="auto"/>
              <w:jc w:val="center"/>
              <w:rPr>
                <w:rFonts w:hint="eastAsia" w:ascii="楷体" w:hAnsi="楷体" w:eastAsia="楷体" w:cs="楷体"/>
                <w:b/>
                <w:color w:val="auto"/>
                <w:szCs w:val="21"/>
              </w:rPr>
            </w:pPr>
            <w:r>
              <w:rPr>
                <w:rFonts w:hint="eastAsia" w:ascii="楷体" w:hAnsi="楷体" w:eastAsia="楷体" w:cs="楷体"/>
                <w:b/>
                <w:color w:val="auto"/>
                <w:szCs w:val="21"/>
              </w:rPr>
              <w:t>条款号</w:t>
            </w:r>
          </w:p>
        </w:tc>
        <w:tc>
          <w:tcPr>
            <w:tcW w:w="2122" w:type="dxa"/>
            <w:noWrap w:val="0"/>
            <w:vAlign w:val="center"/>
          </w:tcPr>
          <w:p>
            <w:pPr>
              <w:adjustRightInd w:val="0"/>
              <w:snapToGrid w:val="0"/>
              <w:spacing w:line="360" w:lineRule="auto"/>
              <w:jc w:val="center"/>
              <w:rPr>
                <w:rFonts w:hint="eastAsia" w:ascii="楷体" w:hAnsi="楷体" w:eastAsia="楷体" w:cs="楷体"/>
                <w:b/>
                <w:color w:val="auto"/>
                <w:szCs w:val="21"/>
              </w:rPr>
            </w:pPr>
            <w:r>
              <w:rPr>
                <w:rFonts w:hint="eastAsia" w:ascii="楷体" w:hAnsi="楷体" w:eastAsia="楷体" w:cs="楷体"/>
                <w:b/>
                <w:color w:val="auto"/>
                <w:szCs w:val="21"/>
              </w:rPr>
              <w:t>条款名称</w:t>
            </w:r>
          </w:p>
        </w:tc>
        <w:tc>
          <w:tcPr>
            <w:tcW w:w="4792" w:type="dxa"/>
            <w:noWrap w:val="0"/>
            <w:vAlign w:val="center"/>
          </w:tcPr>
          <w:p>
            <w:pPr>
              <w:adjustRightInd w:val="0"/>
              <w:snapToGrid w:val="0"/>
              <w:spacing w:line="360" w:lineRule="auto"/>
              <w:jc w:val="center"/>
              <w:rPr>
                <w:rFonts w:hint="eastAsia" w:ascii="楷体" w:hAnsi="楷体" w:eastAsia="楷体" w:cs="楷体"/>
                <w:b/>
                <w:color w:val="auto"/>
                <w:szCs w:val="21"/>
              </w:rPr>
            </w:pPr>
            <w:r>
              <w:rPr>
                <w:rFonts w:hint="eastAsia" w:ascii="楷体" w:hAnsi="楷体" w:eastAsia="楷体" w:cs="楷体"/>
                <w:b/>
                <w:color w:val="auto"/>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8845" w:type="dxa"/>
            <w:gridSpan w:val="3"/>
            <w:noWrap w:val="0"/>
            <w:vAlign w:val="center"/>
          </w:tcPr>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b/>
                <w:color w:val="auto"/>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第二章第1.1款</w:t>
            </w:r>
          </w:p>
        </w:tc>
        <w:tc>
          <w:tcPr>
            <w:tcW w:w="2122" w:type="dxa"/>
            <w:noWrap w:val="0"/>
            <w:vAlign w:val="center"/>
          </w:tcPr>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rPr>
              <w:t>采购项目</w:t>
            </w:r>
          </w:p>
        </w:tc>
        <w:tc>
          <w:tcPr>
            <w:tcW w:w="4792" w:type="dxa"/>
            <w:noWrap w:val="0"/>
            <w:vAlign w:val="center"/>
          </w:tcPr>
          <w:p>
            <w:pPr>
              <w:adjustRightInd w:val="0"/>
              <w:snapToGrid w:val="0"/>
              <w:spacing w:line="360" w:lineRule="auto"/>
              <w:rPr>
                <w:rFonts w:hint="eastAsia" w:ascii="楷体" w:hAnsi="楷体" w:eastAsia="楷体" w:cs="楷体"/>
                <w:color w:val="auto"/>
                <w:szCs w:val="21"/>
                <w:lang w:eastAsia="zh-CN"/>
              </w:rPr>
            </w:pPr>
            <w:r>
              <w:rPr>
                <w:rFonts w:hint="eastAsia" w:ascii="楷体" w:hAnsi="楷体" w:eastAsia="楷体" w:cs="楷体"/>
                <w:color w:val="auto"/>
                <w:szCs w:val="21"/>
                <w:lang w:eastAsia="zh-CN"/>
              </w:rPr>
              <w:t>湘西州残疾人康复中心电梯门厅及过道改造装饰工程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第二章第2.1款</w:t>
            </w:r>
          </w:p>
        </w:tc>
        <w:tc>
          <w:tcPr>
            <w:tcW w:w="2122" w:type="dxa"/>
            <w:noWrap w:val="0"/>
            <w:vAlign w:val="center"/>
          </w:tcPr>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rPr>
              <w:t>采购人</w:t>
            </w:r>
          </w:p>
        </w:tc>
        <w:tc>
          <w:tcPr>
            <w:tcW w:w="4792" w:type="dxa"/>
            <w:noWrap w:val="0"/>
            <w:vAlign w:val="center"/>
          </w:tcPr>
          <w:p>
            <w:pPr>
              <w:adjustRightInd w:val="0"/>
              <w:snapToGrid w:val="0"/>
              <w:spacing w:line="240" w:lineRule="auto"/>
              <w:rPr>
                <w:rFonts w:hint="eastAsia" w:eastAsia="楷体" w:cs="Times New Roman"/>
                <w:color w:val="auto"/>
                <w:sz w:val="21"/>
                <w:szCs w:val="21"/>
                <w:highlight w:val="none"/>
                <w:lang w:eastAsia="zh-CN"/>
              </w:rPr>
            </w:pPr>
            <w:r>
              <w:rPr>
                <w:rFonts w:hint="eastAsia" w:eastAsia="楷体" w:cs="Times New Roman"/>
                <w:color w:val="auto"/>
                <w:sz w:val="21"/>
                <w:szCs w:val="21"/>
                <w:highlight w:val="none"/>
                <w:lang w:eastAsia="zh-CN"/>
              </w:rPr>
              <w:t>采购人：湘西土家族苗族自治州残疾人联合会</w:t>
            </w:r>
          </w:p>
          <w:p>
            <w:pPr>
              <w:keepNext w:val="0"/>
              <w:keepLines w:val="0"/>
              <w:pageBreakBefore w:val="0"/>
              <w:kinsoku/>
              <w:wordWrap/>
              <w:overflowPunct/>
              <w:topLinePunct w:val="0"/>
              <w:autoSpaceDE/>
              <w:autoSpaceDN/>
              <w:bidi w:val="0"/>
              <w:adjustRightInd w:val="0"/>
              <w:snapToGrid w:val="0"/>
              <w:spacing w:line="240" w:lineRule="auto"/>
              <w:textAlignment w:val="auto"/>
              <w:outlineLvl w:val="9"/>
              <w:rPr>
                <w:rFonts w:hint="eastAsia" w:ascii="Times New Roman" w:hAnsi="Times New Roman" w:eastAsia="楷体" w:cs="Times New Roman"/>
                <w:color w:val="auto"/>
                <w:sz w:val="21"/>
                <w:szCs w:val="21"/>
                <w:highlight w:val="none"/>
                <w:lang w:eastAsia="zh-CN"/>
              </w:rPr>
            </w:pPr>
            <w:r>
              <w:rPr>
                <w:rFonts w:hint="default" w:ascii="Times New Roman" w:hAnsi="Times New Roman" w:eastAsia="楷体" w:cs="Times New Roman"/>
                <w:color w:val="auto"/>
                <w:sz w:val="21"/>
                <w:szCs w:val="21"/>
                <w:highlight w:val="none"/>
              </w:rPr>
              <w:t>联系人：</w:t>
            </w:r>
            <w:r>
              <w:rPr>
                <w:rFonts w:hint="eastAsia" w:eastAsia="楷体" w:cs="Times New Roman"/>
                <w:color w:val="auto"/>
                <w:sz w:val="21"/>
                <w:szCs w:val="21"/>
                <w:highlight w:val="none"/>
                <w:lang w:eastAsia="zh-CN"/>
              </w:rPr>
              <w:t>肖波</w:t>
            </w:r>
          </w:p>
          <w:p>
            <w:pPr>
              <w:keepNext w:val="0"/>
              <w:keepLines w:val="0"/>
              <w:pageBreakBefore w:val="0"/>
              <w:kinsoku/>
              <w:wordWrap/>
              <w:overflowPunct/>
              <w:topLinePunct w:val="0"/>
              <w:autoSpaceDE/>
              <w:autoSpaceDN/>
              <w:bidi w:val="0"/>
              <w:adjustRightInd w:val="0"/>
              <w:snapToGrid w:val="0"/>
              <w:spacing w:line="240" w:lineRule="auto"/>
              <w:textAlignment w:val="auto"/>
              <w:outlineLvl w:val="9"/>
              <w:rPr>
                <w:rFonts w:hint="default" w:eastAsia="楷体"/>
                <w:color w:val="auto"/>
                <w:lang w:val="en-US" w:eastAsia="zh-CN"/>
              </w:rPr>
            </w:pPr>
            <w:r>
              <w:rPr>
                <w:rFonts w:hint="default" w:ascii="Times New Roman" w:hAnsi="Times New Roman" w:eastAsia="楷体" w:cs="Times New Roman"/>
                <w:color w:val="auto"/>
                <w:sz w:val="21"/>
                <w:szCs w:val="21"/>
                <w:highlight w:val="none"/>
              </w:rPr>
              <w:t>电  话：</w:t>
            </w:r>
            <w:r>
              <w:rPr>
                <w:rFonts w:hint="eastAsia" w:eastAsia="楷体" w:cs="Times New Roman"/>
                <w:color w:val="auto"/>
                <w:sz w:val="21"/>
                <w:szCs w:val="21"/>
                <w:highlight w:val="none"/>
                <w:lang w:val="en-US" w:eastAsia="zh-CN"/>
              </w:rPr>
              <w:t>14786865678</w:t>
            </w:r>
          </w:p>
          <w:p>
            <w:pPr>
              <w:adjustRightInd w:val="0"/>
              <w:snapToGrid w:val="0"/>
              <w:spacing w:line="240" w:lineRule="auto"/>
              <w:rPr>
                <w:rFonts w:hint="eastAsia" w:ascii="楷体" w:hAnsi="楷体" w:eastAsia="楷体" w:cs="楷体"/>
                <w:color w:val="auto"/>
                <w:szCs w:val="21"/>
                <w:lang w:val="en-US" w:eastAsia="zh-CN"/>
              </w:rPr>
            </w:pPr>
            <w:r>
              <w:rPr>
                <w:rFonts w:hint="default" w:ascii="Times New Roman" w:hAnsi="Times New Roman" w:eastAsia="楷体" w:cs="Times New Roman"/>
                <w:color w:val="auto"/>
                <w:sz w:val="21"/>
                <w:szCs w:val="21"/>
                <w:highlight w:val="none"/>
              </w:rPr>
              <w:t>地  址：湖南省湘西自治州残疾人康复中心</w:t>
            </w:r>
            <w:r>
              <w:rPr>
                <w:rFonts w:hint="eastAsia" w:eastAsia="楷体" w:cs="Times New Roman"/>
                <w:color w:val="auto"/>
                <w:sz w:val="21"/>
                <w:szCs w:val="21"/>
                <w:highlight w:val="none"/>
                <w:lang w:eastAsia="zh-CN"/>
              </w:rPr>
              <w:t>（</w:t>
            </w:r>
            <w:r>
              <w:rPr>
                <w:rFonts w:hint="default" w:ascii="Times New Roman" w:hAnsi="Times New Roman" w:eastAsia="楷体" w:cs="Times New Roman"/>
                <w:color w:val="auto"/>
                <w:sz w:val="21"/>
                <w:szCs w:val="21"/>
                <w:highlight w:val="none"/>
              </w:rPr>
              <w:t>吉首市乾州街道文心路</w:t>
            </w:r>
            <w:r>
              <w:rPr>
                <w:rFonts w:hint="eastAsia" w:eastAsia="楷体" w:cs="Times New Roman"/>
                <w:color w:val="auto"/>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第二章第2.2款</w:t>
            </w:r>
          </w:p>
        </w:tc>
        <w:tc>
          <w:tcPr>
            <w:tcW w:w="2122" w:type="dxa"/>
            <w:noWrap w:val="0"/>
            <w:vAlign w:val="center"/>
          </w:tcPr>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rPr>
              <w:t>采购代理机构</w:t>
            </w:r>
          </w:p>
        </w:tc>
        <w:tc>
          <w:tcPr>
            <w:tcW w:w="4792" w:type="dxa"/>
            <w:noWrap w:val="0"/>
            <w:vAlign w:val="center"/>
          </w:tcPr>
          <w:p>
            <w:pPr>
              <w:pStyle w:val="9"/>
              <w:adjustRightInd w:val="0"/>
              <w:snapToGrid w:val="0"/>
              <w:spacing w:line="240" w:lineRule="auto"/>
              <w:jc w:val="left"/>
              <w:outlineLvl w:val="9"/>
              <w:rPr>
                <w:rFonts w:hint="eastAsia" w:ascii="楷体" w:hAnsi="楷体" w:eastAsia="楷体" w:cs="楷体"/>
                <w:color w:val="auto"/>
                <w:szCs w:val="21"/>
                <w:lang w:eastAsia="zh-CN"/>
              </w:rPr>
            </w:pPr>
            <w:r>
              <w:rPr>
                <w:rFonts w:hint="eastAsia" w:ascii="楷体" w:hAnsi="楷体" w:eastAsia="楷体" w:cs="楷体"/>
                <w:color w:val="auto"/>
                <w:szCs w:val="21"/>
              </w:rPr>
              <w:t>采购代理机构：</w:t>
            </w:r>
            <w:r>
              <w:rPr>
                <w:rFonts w:hint="eastAsia" w:ascii="楷体" w:hAnsi="楷体" w:eastAsia="楷体" w:cs="楷体"/>
                <w:color w:val="auto"/>
                <w:szCs w:val="21"/>
                <w:lang w:eastAsia="zh-CN"/>
              </w:rPr>
              <w:t>湘西鑫诚工程管理咨询有限公司</w:t>
            </w:r>
          </w:p>
          <w:p>
            <w:pPr>
              <w:pStyle w:val="9"/>
              <w:adjustRightInd w:val="0"/>
              <w:snapToGrid w:val="0"/>
              <w:spacing w:line="240" w:lineRule="auto"/>
              <w:jc w:val="left"/>
              <w:outlineLvl w:val="9"/>
              <w:rPr>
                <w:rFonts w:hint="default" w:ascii="楷体" w:hAnsi="楷体" w:eastAsia="楷体" w:cs="楷体"/>
                <w:color w:val="auto"/>
                <w:szCs w:val="21"/>
                <w:lang w:val="en-US" w:eastAsia="zh-CN"/>
              </w:rPr>
            </w:pPr>
            <w:r>
              <w:rPr>
                <w:rFonts w:hint="eastAsia" w:ascii="楷体" w:hAnsi="楷体" w:eastAsia="楷体" w:cs="楷体"/>
                <w:color w:val="auto"/>
                <w:szCs w:val="21"/>
              </w:rPr>
              <w:t>联系人：</w:t>
            </w:r>
            <w:r>
              <w:rPr>
                <w:rFonts w:hint="eastAsia" w:ascii="楷体" w:hAnsi="楷体" w:eastAsia="楷体" w:cs="楷体"/>
                <w:color w:val="auto"/>
                <w:szCs w:val="21"/>
                <w:lang w:eastAsia="zh-CN"/>
              </w:rPr>
              <w:t>袁女士</w:t>
            </w:r>
            <w:r>
              <w:rPr>
                <w:rFonts w:hint="eastAsia" w:ascii="楷体" w:hAnsi="楷体" w:eastAsia="楷体" w:cs="楷体"/>
                <w:color w:val="auto"/>
                <w:szCs w:val="21"/>
              </w:rPr>
              <w:t xml:space="preserve">  </w:t>
            </w:r>
            <w:r>
              <w:rPr>
                <w:rFonts w:hint="eastAsia" w:ascii="楷体" w:hAnsi="楷体" w:eastAsia="楷体" w:cs="楷体"/>
                <w:color w:val="auto"/>
                <w:szCs w:val="21"/>
                <w:lang w:val="en-US" w:eastAsia="zh-CN"/>
              </w:rPr>
              <w:t xml:space="preserve">     </w:t>
            </w:r>
            <w:r>
              <w:rPr>
                <w:rFonts w:hint="eastAsia" w:ascii="楷体" w:hAnsi="楷体" w:eastAsia="楷体" w:cs="楷体"/>
                <w:color w:val="auto"/>
                <w:szCs w:val="21"/>
              </w:rPr>
              <w:t xml:space="preserve"> </w:t>
            </w:r>
            <w:r>
              <w:rPr>
                <w:rFonts w:hint="eastAsia" w:ascii="楷体" w:hAnsi="楷体" w:eastAsia="楷体" w:cs="楷体"/>
                <w:color w:val="auto"/>
                <w:szCs w:val="21"/>
                <w:lang w:eastAsia="zh-CN"/>
              </w:rPr>
              <w:t>陈先生</w:t>
            </w:r>
          </w:p>
          <w:p>
            <w:pPr>
              <w:pStyle w:val="9"/>
              <w:adjustRightInd w:val="0"/>
              <w:snapToGrid w:val="0"/>
              <w:spacing w:line="240" w:lineRule="auto"/>
              <w:jc w:val="left"/>
              <w:outlineLvl w:val="9"/>
              <w:rPr>
                <w:rFonts w:hint="eastAsia" w:ascii="楷体" w:hAnsi="楷体" w:eastAsia="楷体" w:cs="楷体"/>
                <w:color w:val="auto"/>
                <w:szCs w:val="21"/>
              </w:rPr>
            </w:pPr>
            <w:r>
              <w:rPr>
                <w:rFonts w:hint="eastAsia" w:ascii="楷体" w:hAnsi="楷体" w:eastAsia="楷体" w:cs="楷体"/>
                <w:color w:val="auto"/>
                <w:szCs w:val="21"/>
              </w:rPr>
              <w:t>电  话：</w:t>
            </w:r>
            <w:r>
              <w:rPr>
                <w:rFonts w:hint="eastAsia" w:ascii="楷体" w:hAnsi="楷体" w:eastAsia="楷体" w:cs="楷体"/>
                <w:color w:val="auto"/>
                <w:szCs w:val="21"/>
                <w:lang w:val="en-US" w:eastAsia="zh-CN"/>
              </w:rPr>
              <w:t>19873897456</w:t>
            </w:r>
            <w:r>
              <w:rPr>
                <w:rFonts w:hint="eastAsia" w:ascii="楷体" w:hAnsi="楷体" w:eastAsia="楷体" w:cs="楷体"/>
                <w:color w:val="auto"/>
                <w:szCs w:val="21"/>
              </w:rPr>
              <w:t xml:space="preserve">   </w:t>
            </w:r>
            <w:r>
              <w:rPr>
                <w:rFonts w:hint="eastAsia" w:ascii="楷体" w:hAnsi="楷体" w:eastAsia="楷体" w:cs="楷体"/>
                <w:color w:val="auto"/>
                <w:szCs w:val="21"/>
                <w:lang w:val="en-US" w:eastAsia="zh-CN"/>
              </w:rPr>
              <w:t>18707438769</w:t>
            </w:r>
          </w:p>
          <w:p>
            <w:pPr>
              <w:pStyle w:val="9"/>
              <w:adjustRightInd w:val="0"/>
              <w:snapToGrid w:val="0"/>
              <w:spacing w:line="240" w:lineRule="auto"/>
              <w:jc w:val="left"/>
              <w:outlineLvl w:val="9"/>
              <w:rPr>
                <w:rFonts w:hint="eastAsia" w:ascii="楷体" w:hAnsi="楷体" w:eastAsia="楷体" w:cs="楷体"/>
                <w:color w:val="auto"/>
                <w:szCs w:val="21"/>
              </w:rPr>
            </w:pPr>
            <w:r>
              <w:rPr>
                <w:rFonts w:hint="eastAsia" w:ascii="楷体" w:hAnsi="楷体" w:eastAsia="楷体" w:cs="楷体"/>
                <w:color w:val="auto"/>
                <w:szCs w:val="21"/>
              </w:rPr>
              <w:t>地 址：湖南省吉首市镇溪街道办事处文艺路15号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2" w:hRule="atLeast"/>
          <w:jc w:val="center"/>
        </w:trPr>
        <w:tc>
          <w:tcPr>
            <w:tcW w:w="1931" w:type="dxa"/>
            <w:vMerge w:val="restart"/>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第二章第2.3款</w:t>
            </w:r>
          </w:p>
        </w:tc>
        <w:tc>
          <w:tcPr>
            <w:tcW w:w="2122" w:type="dxa"/>
            <w:noWrap w:val="0"/>
            <w:vAlign w:val="center"/>
          </w:tcPr>
          <w:p>
            <w:pPr>
              <w:adjustRightInd w:val="0"/>
              <w:snapToGrid w:val="0"/>
              <w:spacing w:line="240" w:lineRule="auto"/>
              <w:jc w:val="both"/>
              <w:rPr>
                <w:rFonts w:hint="eastAsia" w:ascii="楷体" w:hAnsi="楷体" w:eastAsia="楷体" w:cs="楷体"/>
                <w:bCs/>
                <w:color w:val="auto"/>
                <w:szCs w:val="21"/>
              </w:rPr>
            </w:pPr>
            <w:r>
              <w:rPr>
                <w:rFonts w:hint="eastAsia" w:ascii="楷体" w:hAnsi="楷体" w:eastAsia="楷体" w:cs="楷体"/>
                <w:color w:val="auto"/>
                <w:kern w:val="0"/>
                <w:szCs w:val="21"/>
              </w:rPr>
              <w:t>供应商的</w:t>
            </w:r>
            <w:r>
              <w:rPr>
                <w:rFonts w:hint="eastAsia" w:ascii="楷体" w:hAnsi="楷体" w:eastAsia="楷体" w:cs="楷体"/>
                <w:color w:val="auto"/>
                <w:szCs w:val="21"/>
              </w:rPr>
              <w:t>邀请方式</w:t>
            </w:r>
          </w:p>
        </w:tc>
        <w:tc>
          <w:tcPr>
            <w:tcW w:w="4792" w:type="dxa"/>
            <w:noWrap w:val="0"/>
            <w:vAlign w:val="center"/>
          </w:tcPr>
          <w:p>
            <w:pPr>
              <w:adjustRightInd w:val="0"/>
              <w:snapToGrid w:val="0"/>
              <w:spacing w:line="240" w:lineRule="auto"/>
              <w:jc w:val="both"/>
              <w:rPr>
                <w:rFonts w:hint="eastAsia" w:ascii="楷体" w:hAnsi="楷体" w:eastAsia="楷体" w:cs="楷体"/>
                <w:color w:val="auto"/>
                <w:szCs w:val="21"/>
              </w:rPr>
            </w:pPr>
            <w:r>
              <w:rPr>
                <w:rFonts w:hint="eastAsia" w:ascii="楷体" w:hAnsi="楷体" w:eastAsia="楷体" w:cs="楷体"/>
                <w:color w:val="auto"/>
                <w:szCs w:val="21"/>
              </w:rPr>
              <w:t>公告邀请方式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1931" w:type="dxa"/>
            <w:vMerge w:val="continue"/>
            <w:noWrap w:val="0"/>
            <w:vAlign w:val="center"/>
          </w:tcPr>
          <w:p>
            <w:pPr>
              <w:adjustRightInd w:val="0"/>
              <w:snapToGrid w:val="0"/>
              <w:spacing w:line="360" w:lineRule="auto"/>
              <w:jc w:val="center"/>
              <w:rPr>
                <w:rFonts w:hint="eastAsia" w:ascii="楷体" w:hAnsi="楷体" w:eastAsia="楷体" w:cs="楷体"/>
                <w:color w:val="auto"/>
                <w:szCs w:val="21"/>
              </w:rPr>
            </w:pPr>
          </w:p>
        </w:tc>
        <w:tc>
          <w:tcPr>
            <w:tcW w:w="2122" w:type="dxa"/>
            <w:noWrap w:val="0"/>
            <w:vAlign w:val="center"/>
          </w:tcPr>
          <w:p>
            <w:pPr>
              <w:adjustRightInd w:val="0"/>
              <w:snapToGrid w:val="0"/>
              <w:spacing w:line="360" w:lineRule="auto"/>
              <w:rPr>
                <w:rFonts w:hint="eastAsia" w:ascii="楷体" w:hAnsi="楷体" w:eastAsia="楷体" w:cs="楷体"/>
                <w:color w:val="auto"/>
                <w:szCs w:val="21"/>
                <w:lang w:eastAsia="zh-CN"/>
              </w:rPr>
            </w:pPr>
            <w:r>
              <w:rPr>
                <w:rFonts w:hint="eastAsia" w:ascii="楷体" w:hAnsi="楷体" w:eastAsia="楷体" w:cs="楷体"/>
                <w:color w:val="auto"/>
                <w:szCs w:val="21"/>
                <w:lang w:eastAsia="zh-CN"/>
              </w:rPr>
              <w:t>谈判文件获取方式</w:t>
            </w:r>
          </w:p>
        </w:tc>
        <w:tc>
          <w:tcPr>
            <w:tcW w:w="47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楷体" w:hAnsi="楷体" w:eastAsia="楷体" w:cs="楷体"/>
                <w:color w:val="auto"/>
                <w:szCs w:val="21"/>
              </w:rPr>
            </w:pPr>
            <w:r>
              <w:rPr>
                <w:rFonts w:hint="default" w:ascii="Times New Roman" w:hAnsi="Times New Roman" w:eastAsia="楷体" w:cs="Times New Roman"/>
                <w:color w:val="auto"/>
                <w:kern w:val="0"/>
                <w:sz w:val="21"/>
                <w:szCs w:val="21"/>
                <w:highlight w:val="none"/>
                <w:shd w:val="clear" w:color="auto" w:fill="FFFFFF"/>
                <w:lang w:bidi="ar"/>
              </w:rPr>
              <w:t>请于</w:t>
            </w:r>
            <w:r>
              <w:rPr>
                <w:rFonts w:hint="default" w:ascii="楷体" w:hAnsi="楷体" w:eastAsia="楷体" w:cs="楷体"/>
                <w:color w:val="auto"/>
                <w:kern w:val="0"/>
                <w:sz w:val="21"/>
                <w:szCs w:val="21"/>
                <w:u w:val="single"/>
                <w:lang w:val="en-US" w:eastAsia="zh-CN" w:bidi="ar-SA"/>
              </w:rPr>
              <w:t>20</w:t>
            </w:r>
            <w:r>
              <w:rPr>
                <w:rFonts w:hint="eastAsia" w:ascii="楷体" w:hAnsi="楷体" w:eastAsia="楷体" w:cs="楷体"/>
                <w:color w:val="auto"/>
                <w:kern w:val="0"/>
                <w:sz w:val="21"/>
                <w:szCs w:val="21"/>
                <w:u w:val="single"/>
                <w:lang w:val="en-US" w:eastAsia="zh-CN" w:bidi="ar-SA"/>
              </w:rPr>
              <w:t>20</w:t>
            </w:r>
            <w:r>
              <w:rPr>
                <w:rFonts w:hint="default" w:ascii="楷体" w:hAnsi="楷体" w:eastAsia="楷体" w:cs="楷体"/>
                <w:color w:val="auto"/>
                <w:kern w:val="0"/>
                <w:sz w:val="21"/>
                <w:szCs w:val="21"/>
                <w:u w:val="single"/>
                <w:lang w:val="en-US" w:eastAsia="zh-CN" w:bidi="ar-SA"/>
              </w:rPr>
              <w:t>年</w:t>
            </w:r>
            <w:r>
              <w:rPr>
                <w:rFonts w:hint="eastAsia" w:ascii="楷体" w:hAnsi="楷体" w:eastAsia="楷体" w:cs="楷体"/>
                <w:color w:val="auto"/>
                <w:kern w:val="0"/>
                <w:sz w:val="21"/>
                <w:szCs w:val="21"/>
                <w:u w:val="single"/>
                <w:lang w:val="en-US" w:eastAsia="zh-CN" w:bidi="ar-SA"/>
              </w:rPr>
              <w:t>7</w:t>
            </w:r>
            <w:r>
              <w:rPr>
                <w:rFonts w:hint="default" w:ascii="楷体" w:hAnsi="楷体" w:eastAsia="楷体" w:cs="楷体"/>
                <w:color w:val="auto"/>
                <w:kern w:val="0"/>
                <w:sz w:val="21"/>
                <w:szCs w:val="21"/>
                <w:u w:val="single"/>
                <w:lang w:val="en-US" w:eastAsia="zh-CN" w:bidi="ar-SA"/>
              </w:rPr>
              <w:t>月</w:t>
            </w:r>
            <w:r>
              <w:rPr>
                <w:rFonts w:hint="eastAsia" w:ascii="楷体" w:hAnsi="楷体" w:eastAsia="楷体" w:cs="楷体"/>
                <w:color w:val="auto"/>
                <w:kern w:val="0"/>
                <w:sz w:val="21"/>
                <w:szCs w:val="21"/>
                <w:u w:val="single"/>
                <w:lang w:val="en-US" w:eastAsia="zh-CN" w:bidi="ar-SA"/>
              </w:rPr>
              <w:t xml:space="preserve"> 10 </w:t>
            </w:r>
            <w:r>
              <w:rPr>
                <w:rFonts w:hint="default" w:ascii="楷体" w:hAnsi="楷体" w:eastAsia="楷体" w:cs="楷体"/>
                <w:color w:val="auto"/>
                <w:kern w:val="0"/>
                <w:sz w:val="21"/>
                <w:szCs w:val="21"/>
                <w:u w:val="single"/>
                <w:lang w:val="en-US" w:eastAsia="zh-CN" w:bidi="ar-SA"/>
              </w:rPr>
              <w:t>日～20</w:t>
            </w:r>
            <w:r>
              <w:rPr>
                <w:rFonts w:hint="eastAsia" w:ascii="楷体" w:hAnsi="楷体" w:eastAsia="楷体" w:cs="楷体"/>
                <w:color w:val="auto"/>
                <w:kern w:val="0"/>
                <w:sz w:val="21"/>
                <w:szCs w:val="21"/>
                <w:u w:val="single"/>
                <w:lang w:val="en-US" w:eastAsia="zh-CN" w:bidi="ar-SA"/>
              </w:rPr>
              <w:t>20</w:t>
            </w:r>
            <w:r>
              <w:rPr>
                <w:rFonts w:hint="default" w:ascii="楷体" w:hAnsi="楷体" w:eastAsia="楷体" w:cs="楷体"/>
                <w:color w:val="auto"/>
                <w:kern w:val="0"/>
                <w:sz w:val="21"/>
                <w:szCs w:val="21"/>
                <w:u w:val="single"/>
                <w:lang w:val="en-US" w:eastAsia="zh-CN" w:bidi="ar-SA"/>
              </w:rPr>
              <w:t>年</w:t>
            </w:r>
            <w:r>
              <w:rPr>
                <w:rFonts w:hint="eastAsia" w:ascii="楷体" w:hAnsi="楷体" w:eastAsia="楷体" w:cs="楷体"/>
                <w:color w:val="auto"/>
                <w:kern w:val="0"/>
                <w:sz w:val="21"/>
                <w:szCs w:val="21"/>
                <w:u w:val="single"/>
                <w:lang w:val="en-US" w:eastAsia="zh-CN" w:bidi="ar-SA"/>
              </w:rPr>
              <w:t>7</w:t>
            </w:r>
            <w:r>
              <w:rPr>
                <w:rFonts w:hint="default" w:ascii="楷体" w:hAnsi="楷体" w:eastAsia="楷体" w:cs="楷体"/>
                <w:color w:val="auto"/>
                <w:kern w:val="0"/>
                <w:sz w:val="21"/>
                <w:szCs w:val="21"/>
                <w:u w:val="single"/>
                <w:lang w:val="en-US" w:eastAsia="zh-CN" w:bidi="ar-SA"/>
              </w:rPr>
              <w:t>月</w:t>
            </w:r>
            <w:r>
              <w:rPr>
                <w:rFonts w:hint="eastAsia" w:ascii="楷体" w:hAnsi="楷体" w:eastAsia="楷体" w:cs="楷体"/>
                <w:color w:val="auto"/>
                <w:kern w:val="0"/>
                <w:sz w:val="21"/>
                <w:szCs w:val="21"/>
                <w:u w:val="single"/>
                <w:lang w:val="en-US" w:eastAsia="zh-CN" w:bidi="ar-SA"/>
              </w:rPr>
              <w:t>15</w:t>
            </w:r>
            <w:r>
              <w:rPr>
                <w:rFonts w:hint="default" w:ascii="楷体" w:hAnsi="楷体" w:eastAsia="楷体" w:cs="楷体"/>
                <w:color w:val="auto"/>
                <w:kern w:val="0"/>
                <w:sz w:val="21"/>
                <w:szCs w:val="21"/>
                <w:u w:val="single"/>
                <w:lang w:val="en-US" w:eastAsia="zh-CN" w:bidi="ar-SA"/>
              </w:rPr>
              <w:t>日</w:t>
            </w:r>
            <w:r>
              <w:rPr>
                <w:rFonts w:hint="eastAsia" w:ascii="楷体" w:hAnsi="楷体" w:eastAsia="楷体" w:cs="楷体"/>
                <w:color w:val="auto"/>
                <w:kern w:val="0"/>
                <w:sz w:val="21"/>
                <w:szCs w:val="21"/>
                <w:u w:val="single"/>
                <w:lang w:val="en-US" w:eastAsia="zh-CN" w:bidi="ar-SA"/>
              </w:rPr>
              <w:t>16</w:t>
            </w:r>
            <w:r>
              <w:rPr>
                <w:rFonts w:hint="default" w:ascii="楷体" w:hAnsi="楷体" w:eastAsia="楷体" w:cs="楷体"/>
                <w:color w:val="auto"/>
                <w:kern w:val="0"/>
                <w:sz w:val="21"/>
                <w:szCs w:val="21"/>
                <w:u w:val="single"/>
                <w:lang w:val="en-US" w:eastAsia="zh-CN" w:bidi="ar-SA"/>
              </w:rPr>
              <w:t>时</w:t>
            </w:r>
            <w:r>
              <w:rPr>
                <w:rFonts w:hint="eastAsia" w:ascii="楷体" w:hAnsi="楷体" w:eastAsia="楷体" w:cs="楷体"/>
                <w:color w:val="auto"/>
                <w:kern w:val="0"/>
                <w:sz w:val="21"/>
                <w:szCs w:val="21"/>
                <w:u w:val="single"/>
                <w:lang w:val="en-US" w:eastAsia="zh-CN" w:bidi="ar-SA"/>
              </w:rPr>
              <w:t>00</w:t>
            </w:r>
            <w:r>
              <w:rPr>
                <w:rFonts w:hint="default" w:ascii="楷体" w:hAnsi="楷体" w:eastAsia="楷体" w:cs="楷体"/>
                <w:color w:val="auto"/>
                <w:kern w:val="0"/>
                <w:sz w:val="21"/>
                <w:szCs w:val="21"/>
                <w:u w:val="single"/>
                <w:lang w:val="en-US" w:eastAsia="zh-CN" w:bidi="ar-SA"/>
              </w:rPr>
              <w:t>分止(</w:t>
            </w:r>
            <w:r>
              <w:rPr>
                <w:rFonts w:hint="default" w:ascii="Times New Roman" w:hAnsi="Times New Roman" w:eastAsia="楷体" w:cs="Times New Roman"/>
                <w:color w:val="auto"/>
                <w:kern w:val="0"/>
                <w:sz w:val="21"/>
                <w:szCs w:val="21"/>
                <w:highlight w:val="none"/>
                <w:shd w:val="clear" w:color="auto" w:fill="FFFFFF"/>
                <w:lang w:bidi="ar"/>
              </w:rPr>
              <w:t>北京时间，下同),每日上午9：00时～12：00时，下午3:00时～5：30时（北京时间，下同），在</w:t>
            </w:r>
            <w:r>
              <w:rPr>
                <w:rFonts w:hint="eastAsia" w:eastAsia="楷体" w:cs="Times New Roman"/>
                <w:color w:val="auto"/>
                <w:sz w:val="21"/>
                <w:szCs w:val="21"/>
                <w:highlight w:val="none"/>
                <w:lang w:eastAsia="zh-CN"/>
              </w:rPr>
              <w:t>湘西土家族苗族自治州残疾人联合会</w:t>
            </w:r>
            <w:r>
              <w:rPr>
                <w:rFonts w:hint="default" w:ascii="Times New Roman" w:hAnsi="Times New Roman" w:eastAsia="楷体" w:cs="Times New Roman"/>
                <w:color w:val="auto"/>
                <w:kern w:val="0"/>
                <w:sz w:val="21"/>
                <w:szCs w:val="21"/>
                <w:highlight w:val="none"/>
                <w:shd w:val="clear" w:color="auto" w:fill="FFFFFF"/>
                <w:lang w:bidi="ar"/>
              </w:rPr>
              <w:t>（</w:t>
            </w:r>
            <w:r>
              <w:rPr>
                <w:rFonts w:hint="default" w:ascii="Times New Roman" w:hAnsi="Times New Roman" w:eastAsia="楷体" w:cs="Times New Roman"/>
                <w:color w:val="auto"/>
                <w:sz w:val="21"/>
                <w:szCs w:val="21"/>
                <w:highlight w:val="none"/>
              </w:rPr>
              <w:t>湘西自治州州残疾人康复中心</w:t>
            </w:r>
            <w:r>
              <w:rPr>
                <w:rFonts w:hint="eastAsia" w:eastAsia="楷体" w:cs="Times New Roman"/>
                <w:color w:val="auto"/>
                <w:sz w:val="21"/>
                <w:szCs w:val="21"/>
                <w:highlight w:val="none"/>
                <w:lang w:eastAsia="zh-CN"/>
              </w:rPr>
              <w:t>（</w:t>
            </w:r>
            <w:r>
              <w:rPr>
                <w:rFonts w:hint="default" w:ascii="Times New Roman" w:hAnsi="Times New Roman" w:eastAsia="楷体" w:cs="Times New Roman"/>
                <w:color w:val="auto"/>
                <w:sz w:val="21"/>
                <w:szCs w:val="21"/>
                <w:highlight w:val="none"/>
              </w:rPr>
              <w:t>吉首市乾州街道文心路</w:t>
            </w:r>
            <w:r>
              <w:rPr>
                <w:rFonts w:hint="eastAsia" w:eastAsia="楷体" w:cs="Times New Roman"/>
                <w:color w:val="auto"/>
                <w:sz w:val="21"/>
                <w:szCs w:val="21"/>
                <w:highlight w:val="none"/>
                <w:lang w:eastAsia="zh-CN"/>
              </w:rPr>
              <w:t>）</w:t>
            </w:r>
            <w:r>
              <w:rPr>
                <w:rFonts w:hint="default" w:ascii="Times New Roman" w:hAnsi="Times New Roman" w:eastAsia="楷体" w:cs="Times New Roman"/>
                <w:color w:val="auto"/>
                <w:kern w:val="0"/>
                <w:sz w:val="21"/>
                <w:szCs w:val="21"/>
                <w:highlight w:val="none"/>
                <w:shd w:val="clear" w:color="auto" w:fill="FFFFFF"/>
                <w:lang w:bidi="ar"/>
              </w:rPr>
              <w:t>）获取</w:t>
            </w:r>
            <w:r>
              <w:rPr>
                <w:rFonts w:hint="eastAsia" w:eastAsia="楷体" w:cs="Times New Roman"/>
                <w:color w:val="auto"/>
                <w:kern w:val="0"/>
                <w:sz w:val="21"/>
                <w:szCs w:val="21"/>
                <w:highlight w:val="none"/>
                <w:shd w:val="clear" w:color="auto" w:fill="FFFFFF"/>
                <w:lang w:eastAsia="zh-CN" w:bidi="ar"/>
              </w:rPr>
              <w:t>谈判文件</w:t>
            </w:r>
            <w:r>
              <w:rPr>
                <w:rFonts w:hint="default" w:ascii="Times New Roman" w:hAnsi="Times New Roman" w:eastAsia="楷体" w:cs="Times New Roman"/>
                <w:color w:val="auto"/>
                <w:kern w:val="0"/>
                <w:sz w:val="21"/>
                <w:szCs w:val="21"/>
                <w:highlight w:val="none"/>
                <w:shd w:val="clear" w:color="auto" w:fill="FFFFFF"/>
                <w:lang w:bidi="ar"/>
              </w:rPr>
              <w:t>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第二章第3.1款</w:t>
            </w:r>
          </w:p>
        </w:tc>
        <w:tc>
          <w:tcPr>
            <w:tcW w:w="2122" w:type="dxa"/>
            <w:noWrap w:val="0"/>
            <w:vAlign w:val="center"/>
          </w:tcPr>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bCs/>
                <w:color w:val="auto"/>
                <w:szCs w:val="21"/>
              </w:rPr>
              <w:t>供应商</w:t>
            </w:r>
            <w:r>
              <w:rPr>
                <w:rFonts w:hint="eastAsia" w:ascii="楷体" w:hAnsi="楷体" w:eastAsia="楷体" w:cs="楷体"/>
                <w:color w:val="auto"/>
                <w:szCs w:val="21"/>
              </w:rPr>
              <w:t>资格条件</w:t>
            </w:r>
          </w:p>
        </w:tc>
        <w:tc>
          <w:tcPr>
            <w:tcW w:w="4792" w:type="dxa"/>
            <w:noWrap w:val="0"/>
            <w:vAlign w:val="center"/>
          </w:tcPr>
          <w:p>
            <w:pPr>
              <w:adjustRightInd w:val="0"/>
              <w:snapToGrid w:val="0"/>
              <w:spacing w:line="240" w:lineRule="auto"/>
              <w:rPr>
                <w:rFonts w:hint="eastAsia" w:ascii="楷体" w:hAnsi="楷体" w:eastAsia="楷体" w:cs="楷体"/>
                <w:color w:val="auto"/>
                <w:szCs w:val="21"/>
              </w:rPr>
            </w:pPr>
            <w:r>
              <w:rPr>
                <w:rFonts w:hint="eastAsia" w:ascii="楷体" w:hAnsi="楷体" w:eastAsia="楷体" w:cs="楷体"/>
                <w:color w:val="auto"/>
                <w:szCs w:val="21"/>
              </w:rPr>
              <w:t>（1）符合《政府采购法》第二十二条第一款规定的供应商基本资格条件：</w:t>
            </w:r>
          </w:p>
          <w:p>
            <w:pPr>
              <w:adjustRightInd w:val="0"/>
              <w:snapToGrid w:val="0"/>
              <w:spacing w:line="240" w:lineRule="auto"/>
              <w:rPr>
                <w:rFonts w:hint="eastAsia" w:ascii="楷体" w:hAnsi="楷体" w:eastAsia="楷体" w:cs="楷体"/>
                <w:color w:val="auto"/>
                <w:szCs w:val="21"/>
              </w:rPr>
            </w:pPr>
            <w:r>
              <w:rPr>
                <w:rFonts w:hint="eastAsia" w:ascii="楷体" w:hAnsi="楷体" w:eastAsia="楷体" w:cs="楷体"/>
                <w:color w:val="auto"/>
                <w:szCs w:val="21"/>
              </w:rPr>
              <w:t>1、具有独立承担民事责任的能力；</w:t>
            </w:r>
          </w:p>
          <w:p>
            <w:pPr>
              <w:adjustRightInd w:val="0"/>
              <w:snapToGrid w:val="0"/>
              <w:spacing w:line="240" w:lineRule="auto"/>
              <w:rPr>
                <w:rFonts w:hint="eastAsia" w:ascii="楷体" w:hAnsi="楷体" w:eastAsia="楷体" w:cs="楷体"/>
                <w:color w:val="auto"/>
                <w:szCs w:val="21"/>
              </w:rPr>
            </w:pPr>
            <w:r>
              <w:rPr>
                <w:rFonts w:hint="eastAsia" w:ascii="楷体" w:hAnsi="楷体" w:eastAsia="楷体" w:cs="楷体"/>
                <w:color w:val="auto"/>
                <w:szCs w:val="21"/>
              </w:rPr>
              <w:t>2、具有良好的商业信誉和健全的财务会计制度；</w:t>
            </w:r>
          </w:p>
          <w:p>
            <w:pPr>
              <w:adjustRightInd w:val="0"/>
              <w:snapToGrid w:val="0"/>
              <w:spacing w:line="240" w:lineRule="auto"/>
              <w:rPr>
                <w:rFonts w:hint="eastAsia" w:ascii="楷体" w:hAnsi="楷体" w:eastAsia="楷体" w:cs="楷体"/>
                <w:color w:val="auto"/>
                <w:szCs w:val="21"/>
              </w:rPr>
            </w:pPr>
            <w:r>
              <w:rPr>
                <w:rFonts w:hint="eastAsia" w:ascii="楷体" w:hAnsi="楷体" w:eastAsia="楷体" w:cs="楷体"/>
                <w:color w:val="auto"/>
                <w:szCs w:val="21"/>
              </w:rPr>
              <w:t>3、具有履行合同所必需的设备和专业技术能力；</w:t>
            </w:r>
          </w:p>
          <w:p>
            <w:pPr>
              <w:adjustRightInd w:val="0"/>
              <w:snapToGrid w:val="0"/>
              <w:spacing w:line="240" w:lineRule="auto"/>
              <w:rPr>
                <w:rFonts w:hint="eastAsia" w:ascii="楷体" w:hAnsi="楷体" w:eastAsia="楷体" w:cs="楷体"/>
                <w:color w:val="auto"/>
                <w:szCs w:val="21"/>
              </w:rPr>
            </w:pPr>
            <w:r>
              <w:rPr>
                <w:rFonts w:hint="eastAsia" w:ascii="楷体" w:hAnsi="楷体" w:eastAsia="楷体" w:cs="楷体"/>
                <w:color w:val="auto"/>
                <w:szCs w:val="21"/>
              </w:rPr>
              <w:t>4、有依法缴纳税收和社会保障资金的良好记录；</w:t>
            </w:r>
          </w:p>
          <w:p>
            <w:pPr>
              <w:adjustRightInd w:val="0"/>
              <w:snapToGrid w:val="0"/>
              <w:spacing w:line="240" w:lineRule="auto"/>
              <w:rPr>
                <w:rFonts w:hint="eastAsia" w:ascii="楷体" w:hAnsi="楷体" w:eastAsia="楷体" w:cs="楷体"/>
                <w:color w:val="auto"/>
                <w:szCs w:val="21"/>
              </w:rPr>
            </w:pPr>
            <w:r>
              <w:rPr>
                <w:rFonts w:hint="eastAsia" w:ascii="楷体" w:hAnsi="楷体" w:eastAsia="楷体" w:cs="楷体"/>
                <w:color w:val="auto"/>
                <w:szCs w:val="21"/>
              </w:rPr>
              <w:t>5、参加政府采购活动前三年内，在经营活动中没有重大违法记录；</w:t>
            </w:r>
          </w:p>
          <w:p>
            <w:pPr>
              <w:adjustRightInd w:val="0"/>
              <w:snapToGrid w:val="0"/>
              <w:spacing w:line="240" w:lineRule="auto"/>
              <w:rPr>
                <w:rFonts w:hint="eastAsia" w:ascii="楷体" w:hAnsi="楷体" w:eastAsia="楷体" w:cs="楷体"/>
                <w:color w:val="auto"/>
                <w:szCs w:val="21"/>
              </w:rPr>
            </w:pPr>
            <w:r>
              <w:rPr>
                <w:rFonts w:hint="eastAsia" w:ascii="楷体" w:hAnsi="楷体" w:eastAsia="楷体" w:cs="楷体"/>
                <w:color w:val="auto"/>
                <w:szCs w:val="21"/>
              </w:rPr>
              <w:t>6、法律、行政法规规定的其他条件。</w:t>
            </w:r>
          </w:p>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楷体" w:hAnsi="楷体" w:eastAsia="楷体" w:cs="楷体"/>
                <w:color w:val="auto"/>
                <w:szCs w:val="21"/>
              </w:rPr>
            </w:pPr>
            <w:r>
              <w:rPr>
                <w:rFonts w:hint="eastAsia" w:ascii="楷体" w:hAnsi="楷体" w:eastAsia="楷体" w:cs="楷体"/>
                <w:color w:val="auto"/>
                <w:szCs w:val="21"/>
              </w:rPr>
              <w:t>（2）特定资格条件：</w:t>
            </w:r>
          </w:p>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Times New Roman" w:hAnsi="Times New Roman" w:eastAsia="楷体" w:cs="Times New Roman"/>
                <w:color w:val="auto"/>
                <w:sz w:val="21"/>
                <w:szCs w:val="21"/>
                <w:highlight w:val="none"/>
                <w:lang w:eastAsia="zh-CN"/>
              </w:rPr>
            </w:pPr>
            <w:r>
              <w:rPr>
                <w:rFonts w:hint="eastAsia" w:ascii="Times New Roman" w:hAnsi="Times New Roman" w:eastAsia="楷体" w:cs="Times New Roman"/>
                <w:color w:val="auto"/>
                <w:sz w:val="21"/>
                <w:szCs w:val="21"/>
                <w:highlight w:val="none"/>
                <w:lang w:val="en-US" w:eastAsia="zh-CN"/>
              </w:rPr>
              <w:t>1、</w:t>
            </w:r>
            <w:r>
              <w:rPr>
                <w:rFonts w:hint="eastAsia" w:ascii="Times New Roman" w:hAnsi="Times New Roman" w:eastAsia="楷体" w:cs="Times New Roman"/>
                <w:color w:val="auto"/>
                <w:sz w:val="21"/>
                <w:szCs w:val="21"/>
                <w:highlight w:val="none"/>
                <w:lang w:eastAsia="zh-CN"/>
              </w:rPr>
              <w:t>具备行政主管部门颁发的建筑装修装饰工程专业承包叁级及以上资质；</w:t>
            </w:r>
            <w:r>
              <w:rPr>
                <w:rFonts w:hint="eastAsia" w:ascii="楷体" w:hAnsi="楷体" w:eastAsia="楷体" w:cs="楷体"/>
                <w:color w:val="auto"/>
                <w:sz w:val="21"/>
                <w:szCs w:val="21"/>
                <w:highlight w:val="none"/>
              </w:rPr>
              <w:t>安全生产许可证处于有效期;并在人员、设备、资金等方面具备相应的施工能力；</w:t>
            </w:r>
          </w:p>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楷体" w:hAnsi="楷体" w:eastAsia="楷体" w:cs="楷体"/>
                <w:color w:val="auto"/>
                <w:sz w:val="21"/>
                <w:szCs w:val="21"/>
                <w:highlight w:val="none"/>
              </w:rPr>
            </w:pPr>
            <w:r>
              <w:rPr>
                <w:rFonts w:hint="eastAsia" w:ascii="Times New Roman" w:hAnsi="Times New Roman" w:eastAsia="楷体" w:cs="Times New Roman"/>
                <w:color w:val="auto"/>
                <w:sz w:val="21"/>
                <w:szCs w:val="21"/>
                <w:highlight w:val="none"/>
                <w:lang w:val="en-US" w:eastAsia="zh-CN"/>
              </w:rPr>
              <w:t>2、</w:t>
            </w:r>
            <w:r>
              <w:rPr>
                <w:rFonts w:hint="eastAsia" w:ascii="楷体" w:hAnsi="楷体" w:eastAsia="楷体" w:cs="楷体"/>
                <w:color w:val="auto"/>
                <w:sz w:val="21"/>
                <w:szCs w:val="21"/>
                <w:highlight w:val="none"/>
                <w:lang w:eastAsia="zh-CN"/>
              </w:rPr>
              <w:t>拟任</w:t>
            </w:r>
            <w:r>
              <w:rPr>
                <w:rFonts w:hint="eastAsia" w:ascii="楷体" w:hAnsi="楷体" w:eastAsia="楷体" w:cs="楷体"/>
                <w:color w:val="auto"/>
                <w:sz w:val="21"/>
                <w:szCs w:val="21"/>
                <w:highlight w:val="none"/>
              </w:rPr>
              <w:t>项目负责人(项目经理)为</w:t>
            </w:r>
            <w:r>
              <w:rPr>
                <w:rFonts w:hint="eastAsia" w:ascii="楷体" w:hAnsi="楷体" w:eastAsia="楷体" w:cs="楷体"/>
                <w:b/>
                <w:bCs/>
                <w:color w:val="auto"/>
                <w:sz w:val="21"/>
                <w:szCs w:val="21"/>
                <w:highlight w:val="none"/>
                <w:u w:val="single"/>
                <w:lang w:eastAsia="zh-CN"/>
              </w:rPr>
              <w:t>建筑工程工程专业</w:t>
            </w:r>
            <w:r>
              <w:rPr>
                <w:rFonts w:hint="eastAsia" w:ascii="楷体" w:hAnsi="楷体" w:eastAsia="楷体" w:cs="楷体"/>
                <w:b/>
                <w:bCs/>
                <w:color w:val="auto"/>
                <w:sz w:val="21"/>
                <w:szCs w:val="21"/>
                <w:highlight w:val="none"/>
                <w:u w:val="single"/>
              </w:rPr>
              <w:t>贰级及以上</w:t>
            </w:r>
            <w:r>
              <w:rPr>
                <w:rFonts w:hint="eastAsia" w:ascii="楷体" w:hAnsi="楷体" w:eastAsia="楷体" w:cs="楷体"/>
                <w:color w:val="auto"/>
                <w:sz w:val="21"/>
                <w:szCs w:val="21"/>
                <w:highlight w:val="none"/>
              </w:rPr>
              <w:t>注册建造师执业资格并具备有效的</w:t>
            </w:r>
            <w:r>
              <w:rPr>
                <w:rFonts w:hint="eastAsia" w:ascii="楷体" w:hAnsi="楷体" w:eastAsia="楷体" w:cs="楷体"/>
                <w:b/>
                <w:bCs/>
                <w:color w:val="auto"/>
                <w:sz w:val="21"/>
                <w:szCs w:val="21"/>
                <w:highlight w:val="none"/>
                <w:u w:val="single"/>
              </w:rPr>
              <w:t>B类安全生产考核合格证书</w:t>
            </w:r>
            <w:r>
              <w:rPr>
                <w:rFonts w:hint="eastAsia" w:ascii="楷体" w:hAnsi="楷体" w:eastAsia="楷体" w:cs="楷体"/>
                <w:color w:val="auto"/>
                <w:sz w:val="21"/>
                <w:szCs w:val="21"/>
                <w:highlight w:val="none"/>
              </w:rPr>
              <w:t>，且</w:t>
            </w:r>
            <w:r>
              <w:rPr>
                <w:rFonts w:hint="eastAsia" w:ascii="楷体" w:hAnsi="楷体" w:eastAsia="楷体" w:cs="楷体"/>
                <w:b/>
                <w:bCs/>
                <w:color w:val="auto"/>
                <w:sz w:val="21"/>
                <w:szCs w:val="21"/>
                <w:highlight w:val="none"/>
                <w:u w:val="single"/>
              </w:rPr>
              <w:t>无在建工程</w:t>
            </w:r>
            <w:r>
              <w:rPr>
                <w:rFonts w:hint="eastAsia" w:ascii="楷体" w:hAnsi="楷体" w:eastAsia="楷体" w:cs="楷体"/>
                <w:color w:val="auto"/>
                <w:sz w:val="21"/>
                <w:szCs w:val="21"/>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楷体" w:hAnsi="楷体" w:eastAsia="楷体" w:cs="楷体"/>
                <w:color w:val="auto"/>
                <w:szCs w:val="21"/>
              </w:rPr>
            </w:pPr>
            <w:r>
              <w:rPr>
                <w:rFonts w:hint="eastAsia" w:ascii="楷体" w:hAnsi="楷体" w:eastAsia="楷体" w:cs="楷体"/>
                <w:color w:val="auto"/>
                <w:sz w:val="21"/>
                <w:szCs w:val="21"/>
                <w:highlight w:val="none"/>
                <w:lang w:val="en-US" w:eastAsia="zh-CN"/>
              </w:rPr>
              <w:t>3、拟任</w:t>
            </w:r>
            <w:r>
              <w:rPr>
                <w:rFonts w:hint="eastAsia" w:ascii="楷体" w:hAnsi="楷体" w:eastAsia="楷体" w:cs="楷体"/>
                <w:color w:val="auto"/>
                <w:sz w:val="21"/>
                <w:szCs w:val="21"/>
                <w:highlight w:val="none"/>
                <w:lang w:eastAsia="zh-CN"/>
              </w:rPr>
              <w:t>技术负责人具备</w:t>
            </w:r>
            <w:r>
              <w:rPr>
                <w:rFonts w:hint="eastAsia" w:ascii="楷体" w:hAnsi="楷体" w:eastAsia="楷体" w:cs="楷体"/>
                <w:b/>
                <w:bCs/>
                <w:color w:val="auto"/>
                <w:sz w:val="21"/>
                <w:szCs w:val="21"/>
                <w:highlight w:val="none"/>
                <w:u w:val="single"/>
                <w:lang w:val="en-US" w:eastAsia="zh-CN"/>
              </w:rPr>
              <w:t>建筑工程工程</w:t>
            </w:r>
            <w:r>
              <w:rPr>
                <w:rFonts w:hint="eastAsia" w:ascii="楷体" w:hAnsi="楷体" w:eastAsia="楷体" w:cs="楷体"/>
                <w:b/>
                <w:bCs/>
                <w:color w:val="auto"/>
                <w:sz w:val="21"/>
                <w:szCs w:val="21"/>
                <w:highlight w:val="none"/>
                <w:u w:val="single"/>
                <w:lang w:eastAsia="zh-CN"/>
              </w:rPr>
              <w:t>专业中级及以上</w:t>
            </w:r>
            <w:r>
              <w:rPr>
                <w:rFonts w:hint="eastAsia" w:ascii="楷体" w:hAnsi="楷体" w:eastAsia="楷体" w:cs="楷体"/>
                <w:color w:val="auto"/>
                <w:sz w:val="21"/>
                <w:szCs w:val="21"/>
                <w:highlight w:val="none"/>
                <w:lang w:eastAsia="zh-CN"/>
              </w:rPr>
              <w:t>职称；</w:t>
            </w:r>
            <w:r>
              <w:rPr>
                <w:rFonts w:hint="eastAsia" w:ascii="楷体" w:hAnsi="楷体" w:eastAsia="楷体" w:cs="楷体"/>
                <w:color w:val="auto"/>
                <w:sz w:val="21"/>
                <w:szCs w:val="21"/>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第二章第6.1款</w:t>
            </w:r>
          </w:p>
        </w:tc>
        <w:tc>
          <w:tcPr>
            <w:tcW w:w="2122" w:type="dxa"/>
            <w:noWrap w:val="0"/>
            <w:vAlign w:val="center"/>
          </w:tcPr>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rPr>
              <w:t>联合体形式</w:t>
            </w:r>
          </w:p>
        </w:tc>
        <w:tc>
          <w:tcPr>
            <w:tcW w:w="4792" w:type="dxa"/>
            <w:noWrap w:val="0"/>
            <w:vAlign w:val="center"/>
          </w:tcPr>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第二章第6.2（3）款</w:t>
            </w:r>
          </w:p>
        </w:tc>
        <w:tc>
          <w:tcPr>
            <w:tcW w:w="212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对联合体各方的要求</w:t>
            </w:r>
          </w:p>
        </w:tc>
        <w:tc>
          <w:tcPr>
            <w:tcW w:w="4792" w:type="dxa"/>
            <w:noWrap w:val="0"/>
            <w:vAlign w:val="center"/>
          </w:tcPr>
          <w:p>
            <w:pPr>
              <w:spacing w:line="240" w:lineRule="auto"/>
              <w:outlineLvl w:val="9"/>
              <w:rPr>
                <w:rFonts w:hint="eastAsia" w:ascii="Times New Roman" w:hAnsi="Times New Roman" w:eastAsia="楷体" w:cs="Times New Roman"/>
                <w:color w:val="auto"/>
                <w:sz w:val="21"/>
                <w:szCs w:val="21"/>
                <w:highlight w:val="none"/>
                <w:lang w:val="en-US" w:eastAsia="zh-CN"/>
              </w:rPr>
            </w:pPr>
            <w:r>
              <w:rPr>
                <w:rFonts w:hint="default" w:ascii="Times New Roman" w:hAnsi="Times New Roman" w:eastAsia="楷体" w:cs="Times New Roman"/>
                <w:color w:val="auto"/>
                <w:sz w:val="21"/>
                <w:szCs w:val="21"/>
                <w:highlight w:val="none"/>
              </w:rPr>
              <w:t>本次项目无此内容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第二章第7.1款</w:t>
            </w:r>
          </w:p>
        </w:tc>
        <w:tc>
          <w:tcPr>
            <w:tcW w:w="212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现场勘察</w:t>
            </w:r>
          </w:p>
        </w:tc>
        <w:tc>
          <w:tcPr>
            <w:tcW w:w="479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第二章第8.1款</w:t>
            </w:r>
          </w:p>
        </w:tc>
        <w:tc>
          <w:tcPr>
            <w:tcW w:w="212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采购进口产品</w:t>
            </w:r>
          </w:p>
        </w:tc>
        <w:tc>
          <w:tcPr>
            <w:tcW w:w="479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不采购进口产品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931" w:type="dxa"/>
            <w:vMerge w:val="restart"/>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第二章第9.1款</w:t>
            </w:r>
          </w:p>
        </w:tc>
        <w:tc>
          <w:tcPr>
            <w:tcW w:w="212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政府采购强制采购：(1)标记★符号的节能产品；(2)其他。</w:t>
            </w:r>
          </w:p>
        </w:tc>
        <w:tc>
          <w:tcPr>
            <w:tcW w:w="479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931" w:type="dxa"/>
            <w:vMerge w:val="continue"/>
            <w:noWrap w:val="0"/>
            <w:vAlign w:val="center"/>
          </w:tcPr>
          <w:p>
            <w:pPr>
              <w:adjustRightInd w:val="0"/>
              <w:snapToGrid w:val="0"/>
              <w:spacing w:line="360" w:lineRule="auto"/>
              <w:jc w:val="center"/>
              <w:rPr>
                <w:rFonts w:hint="eastAsia" w:ascii="楷体" w:hAnsi="楷体" w:eastAsia="楷体" w:cs="楷体"/>
                <w:color w:val="auto"/>
                <w:szCs w:val="21"/>
              </w:rPr>
            </w:pPr>
          </w:p>
        </w:tc>
        <w:tc>
          <w:tcPr>
            <w:tcW w:w="2122" w:type="dxa"/>
            <w:noWrap w:val="0"/>
            <w:vAlign w:val="center"/>
          </w:tcPr>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rPr>
              <w:t>政府采购优先采购：(1)非标记★符号的节能产品；(2)环境标志产品；(3)两型产品；(4)</w:t>
            </w:r>
            <w:r>
              <w:rPr>
                <w:rFonts w:hint="eastAsia" w:ascii="楷体" w:hAnsi="楷体" w:eastAsia="楷体" w:cs="楷体"/>
                <w:bCs/>
                <w:color w:val="auto"/>
                <w:kern w:val="0"/>
                <w:szCs w:val="21"/>
              </w:rPr>
              <w:t>支持</w:t>
            </w:r>
            <w:r>
              <w:rPr>
                <w:rFonts w:hint="eastAsia" w:ascii="楷体" w:hAnsi="楷体" w:eastAsia="楷体" w:cs="楷体"/>
                <w:color w:val="auto"/>
                <w:szCs w:val="21"/>
              </w:rPr>
              <w:t>中小企业发展；(5)其他。</w:t>
            </w:r>
          </w:p>
        </w:tc>
        <w:tc>
          <w:tcPr>
            <w:tcW w:w="4792" w:type="dxa"/>
            <w:noWrap w:val="0"/>
            <w:vAlign w:val="center"/>
          </w:tcPr>
          <w:p>
            <w:pPr>
              <w:spacing w:line="240" w:lineRule="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1、采购节能、环境标志、两型产品的扣除比例为所投产品所占报价比例的</w:t>
            </w:r>
            <w:r>
              <w:rPr>
                <w:rFonts w:hint="default" w:ascii="Times New Roman" w:hAnsi="Times New Roman" w:eastAsia="楷体" w:cs="Times New Roman"/>
                <w:color w:val="auto"/>
                <w:sz w:val="21"/>
                <w:szCs w:val="21"/>
                <w:highlight w:val="none"/>
                <w:u w:val="single"/>
              </w:rPr>
              <w:t xml:space="preserve"> </w:t>
            </w:r>
            <w:r>
              <w:rPr>
                <w:rFonts w:hint="eastAsia" w:eastAsia="楷体" w:cs="Times New Roman"/>
                <w:color w:val="auto"/>
                <w:sz w:val="21"/>
                <w:szCs w:val="21"/>
                <w:highlight w:val="none"/>
                <w:u w:val="single"/>
                <w:lang w:val="en-US" w:eastAsia="zh-CN"/>
              </w:rPr>
              <w:t>/</w:t>
            </w:r>
            <w:r>
              <w:rPr>
                <w:rFonts w:hint="default" w:ascii="Times New Roman" w:hAnsi="Times New Roman" w:eastAsia="楷体" w:cs="Times New Roman"/>
                <w:color w:val="auto"/>
                <w:sz w:val="21"/>
                <w:szCs w:val="21"/>
                <w:highlight w:val="none"/>
                <w:u w:val="single"/>
              </w:rPr>
              <w:t xml:space="preserve"> </w:t>
            </w:r>
            <w:r>
              <w:rPr>
                <w:rFonts w:hint="default" w:ascii="Times New Roman" w:hAnsi="Times New Roman" w:eastAsia="楷体" w:cs="Times New Roman"/>
                <w:color w:val="auto"/>
                <w:sz w:val="21"/>
                <w:szCs w:val="21"/>
                <w:highlight w:val="none"/>
              </w:rPr>
              <w:t>％。同时具备节能、环保产品的，只计算一项，不重复计算。（节能、环保产品均为政府采购清单最新一期内）</w:t>
            </w:r>
          </w:p>
          <w:p>
            <w:pPr>
              <w:spacing w:line="240" w:lineRule="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2、给予小型和微型企业产品的价格扣除，用扣除后的价格参与评审，本项目扣除比例为</w:t>
            </w:r>
            <w:r>
              <w:rPr>
                <w:rFonts w:hint="eastAsia" w:eastAsia="楷体" w:cs="Times New Roman"/>
                <w:color w:val="auto"/>
                <w:sz w:val="21"/>
                <w:szCs w:val="21"/>
                <w:highlight w:val="none"/>
                <w:u w:val="single"/>
                <w:lang w:val="en-US" w:eastAsia="zh-CN"/>
              </w:rPr>
              <w:t xml:space="preserve"> /  </w:t>
            </w:r>
            <w:r>
              <w:rPr>
                <w:rFonts w:hint="default" w:ascii="Times New Roman" w:hAnsi="Times New Roman" w:eastAsia="楷体" w:cs="Times New Roman"/>
                <w:color w:val="auto"/>
                <w:sz w:val="21"/>
                <w:szCs w:val="21"/>
                <w:highlight w:val="none"/>
              </w:rPr>
              <w:t>％。</w:t>
            </w:r>
          </w:p>
          <w:p>
            <w:pPr>
              <w:spacing w:line="240" w:lineRule="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3、给予中型企业产品的价格扣除，用扣除后的价格参与评审，本项目扣除比例为</w:t>
            </w:r>
            <w:r>
              <w:rPr>
                <w:rFonts w:hint="default" w:ascii="Times New Roman" w:hAnsi="Times New Roman" w:eastAsia="楷体" w:cs="Times New Roman"/>
                <w:color w:val="auto"/>
                <w:sz w:val="21"/>
                <w:szCs w:val="21"/>
                <w:highlight w:val="none"/>
                <w:u w:val="single"/>
              </w:rPr>
              <w:t xml:space="preserve">  </w:t>
            </w:r>
            <w:r>
              <w:rPr>
                <w:rFonts w:hint="eastAsia" w:eastAsia="楷体" w:cs="Times New Roman"/>
                <w:color w:val="auto"/>
                <w:sz w:val="21"/>
                <w:szCs w:val="21"/>
                <w:highlight w:val="none"/>
                <w:u w:val="single"/>
                <w:lang w:val="en-US" w:eastAsia="zh-CN"/>
              </w:rPr>
              <w:t>/</w:t>
            </w:r>
            <w:r>
              <w:rPr>
                <w:rFonts w:hint="default" w:ascii="Times New Roman" w:hAnsi="Times New Roman" w:eastAsia="楷体" w:cs="Times New Roman"/>
                <w:color w:val="auto"/>
                <w:sz w:val="21"/>
                <w:szCs w:val="21"/>
                <w:highlight w:val="none"/>
              </w:rPr>
              <w:t xml:space="preserve"> ％。</w:t>
            </w:r>
          </w:p>
          <w:p>
            <w:pPr>
              <w:spacing w:line="240" w:lineRule="auto"/>
              <w:outlineLvl w:val="9"/>
              <w:rPr>
                <w:rFonts w:hint="default" w:ascii="Times New Roman" w:hAnsi="Times New Roman" w:eastAsia="楷体" w:cs="Times New Roman"/>
                <w:color w:val="auto"/>
                <w:sz w:val="21"/>
                <w:szCs w:val="21"/>
                <w:highlight w:val="none"/>
              </w:rPr>
            </w:pPr>
            <w:r>
              <w:rPr>
                <w:rFonts w:hint="eastAsia" w:eastAsia="楷体" w:cs="Times New Roman"/>
                <w:color w:val="auto"/>
                <w:sz w:val="21"/>
                <w:szCs w:val="21"/>
                <w:highlight w:val="none"/>
                <w:lang w:val="en-US" w:eastAsia="zh-CN"/>
              </w:rPr>
              <w:t>4</w:t>
            </w:r>
            <w:r>
              <w:rPr>
                <w:rFonts w:hint="default" w:ascii="Times New Roman" w:hAnsi="Times New Roman" w:eastAsia="楷体" w:cs="Times New Roman"/>
                <w:color w:val="auto"/>
                <w:sz w:val="21"/>
                <w:szCs w:val="21"/>
                <w:highlight w:val="none"/>
              </w:rPr>
              <w:t>、多处或部分获得政府采购政策优惠的计算方法</w:t>
            </w:r>
          </w:p>
          <w:p>
            <w:pPr>
              <w:spacing w:line="240" w:lineRule="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（1）符合政府采购优先采购政策的，产品只能享受节能产品、环境标志产品、两型产品等产品优惠中的一项(由供应商在投标文件中选择并填报政策功能编码，评审时进行价格扣除) 。</w:t>
            </w:r>
          </w:p>
          <w:p>
            <w:pPr>
              <w:spacing w:line="240" w:lineRule="auto"/>
              <w:outlineLvl w:val="9"/>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（2）供应商享受支持中小企业发展政策优惠的，可以与同时享受节能产品、环境标志产品、两型产品等产品优惠中的一项累加。</w:t>
            </w:r>
          </w:p>
          <w:p>
            <w:pPr>
              <w:spacing w:line="240" w:lineRule="auto"/>
              <w:outlineLvl w:val="9"/>
              <w:rPr>
                <w:rFonts w:hint="eastAsia" w:ascii="楷体" w:hAnsi="楷体" w:eastAsia="楷体" w:cs="楷体"/>
                <w:color w:val="auto"/>
                <w:szCs w:val="21"/>
              </w:rPr>
            </w:pPr>
            <w:r>
              <w:rPr>
                <w:rFonts w:hint="default" w:ascii="Times New Roman" w:hAnsi="Times New Roman" w:eastAsia="楷体" w:cs="Times New Roman"/>
                <w:color w:val="auto"/>
                <w:sz w:val="21"/>
                <w:szCs w:val="21"/>
                <w:highlight w:val="none"/>
              </w:rPr>
              <w:t>（3）同一项目中部分产品属于优先采购政策的，评审时只对该部分产品的报价实行加分。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931" w:type="dxa"/>
            <w:vMerge w:val="continue"/>
            <w:noWrap w:val="0"/>
            <w:vAlign w:val="center"/>
          </w:tcPr>
          <w:p>
            <w:pPr>
              <w:adjustRightInd w:val="0"/>
              <w:snapToGrid w:val="0"/>
              <w:spacing w:line="360" w:lineRule="auto"/>
              <w:jc w:val="center"/>
              <w:rPr>
                <w:rFonts w:hint="eastAsia" w:ascii="楷体" w:hAnsi="楷体" w:eastAsia="楷体" w:cs="楷体"/>
                <w:color w:val="auto"/>
                <w:szCs w:val="21"/>
              </w:rPr>
            </w:pPr>
          </w:p>
        </w:tc>
        <w:tc>
          <w:tcPr>
            <w:tcW w:w="212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政府采购支持中小企业融资</w:t>
            </w:r>
          </w:p>
        </w:tc>
        <w:tc>
          <w:tcPr>
            <w:tcW w:w="479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有融资需求的，可查询中国湖南政府采购网办事指南专栏中相关业务简介。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931" w:type="dxa"/>
            <w:vMerge w:val="continue"/>
            <w:noWrap w:val="0"/>
            <w:vAlign w:val="center"/>
          </w:tcPr>
          <w:p>
            <w:pPr>
              <w:adjustRightInd w:val="0"/>
              <w:snapToGrid w:val="0"/>
              <w:spacing w:line="360" w:lineRule="auto"/>
              <w:jc w:val="center"/>
              <w:rPr>
                <w:rFonts w:hint="eastAsia" w:ascii="楷体" w:hAnsi="楷体" w:eastAsia="楷体" w:cs="楷体"/>
                <w:color w:val="auto"/>
                <w:szCs w:val="21"/>
              </w:rPr>
            </w:pPr>
          </w:p>
        </w:tc>
        <w:tc>
          <w:tcPr>
            <w:tcW w:w="212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政府采购信用担保</w:t>
            </w:r>
          </w:p>
        </w:tc>
        <w:tc>
          <w:tcPr>
            <w:tcW w:w="479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有担保需求的，可查询中国湖南政府采购网办事指南专栏中相关业务简介。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931" w:type="dxa"/>
            <w:vMerge w:val="continue"/>
            <w:noWrap w:val="0"/>
            <w:vAlign w:val="center"/>
          </w:tcPr>
          <w:p>
            <w:pPr>
              <w:adjustRightInd w:val="0"/>
              <w:snapToGrid w:val="0"/>
              <w:spacing w:line="360" w:lineRule="auto"/>
              <w:jc w:val="center"/>
              <w:rPr>
                <w:rFonts w:hint="eastAsia" w:ascii="楷体" w:hAnsi="楷体" w:eastAsia="楷体" w:cs="楷体"/>
                <w:color w:val="auto"/>
                <w:szCs w:val="21"/>
              </w:rPr>
            </w:pPr>
          </w:p>
        </w:tc>
        <w:tc>
          <w:tcPr>
            <w:tcW w:w="212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法律、法规、规章和省级以上财政部门规定的其他内容</w:t>
            </w:r>
          </w:p>
        </w:tc>
        <w:tc>
          <w:tcPr>
            <w:tcW w:w="479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按</w:t>
            </w:r>
            <w:r>
              <w:rPr>
                <w:rFonts w:hint="eastAsia" w:ascii="Times New Roman" w:hAnsi="Times New Roman" w:eastAsia="楷体" w:cs="Times New Roman"/>
                <w:color w:val="auto"/>
                <w:sz w:val="21"/>
                <w:szCs w:val="21"/>
                <w:highlight w:val="none"/>
                <w:lang w:eastAsia="zh-CN"/>
              </w:rPr>
              <w:t>现行</w:t>
            </w:r>
            <w:r>
              <w:rPr>
                <w:rFonts w:hint="eastAsia" w:ascii="Times New Roman" w:hAnsi="Times New Roman" w:eastAsia="楷体" w:cs="Times New Roman"/>
                <w:color w:val="auto"/>
                <w:sz w:val="21"/>
                <w:szCs w:val="21"/>
                <w:highlight w:val="none"/>
              </w:rPr>
              <w:t>法律法规规定执行。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8845" w:type="dxa"/>
            <w:gridSpan w:val="3"/>
            <w:noWrap w:val="0"/>
            <w:vAlign w:val="center"/>
          </w:tcPr>
          <w:p>
            <w:pPr>
              <w:adjustRightInd w:val="0"/>
              <w:snapToGrid w:val="0"/>
              <w:spacing w:line="360" w:lineRule="auto"/>
              <w:rPr>
                <w:rFonts w:hint="eastAsia" w:ascii="楷体" w:hAnsi="楷体" w:eastAsia="楷体" w:cs="楷体"/>
                <w:b/>
                <w:color w:val="auto"/>
                <w:szCs w:val="21"/>
              </w:rPr>
            </w:pPr>
            <w:r>
              <w:rPr>
                <w:rFonts w:hint="eastAsia" w:ascii="楷体" w:hAnsi="楷体" w:eastAsia="楷体" w:cs="楷体"/>
                <w:b/>
                <w:color w:val="auto"/>
                <w:szCs w:val="21"/>
              </w:rPr>
              <w:t>二、谈判文件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第二章第10.3款</w:t>
            </w:r>
          </w:p>
        </w:tc>
        <w:tc>
          <w:tcPr>
            <w:tcW w:w="212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谈判文件的可能实质性变动内容</w:t>
            </w:r>
          </w:p>
        </w:tc>
        <w:tc>
          <w:tcPr>
            <w:tcW w:w="4792" w:type="dxa"/>
            <w:noWrap w:val="0"/>
            <w:vAlign w:val="center"/>
          </w:tcPr>
          <w:p>
            <w:pPr>
              <w:spacing w:line="240" w:lineRule="auto"/>
              <w:outlineLvl w:val="9"/>
              <w:rPr>
                <w:rFonts w:hint="eastAsia" w:ascii="Times New Roman" w:hAnsi="Times New Roman" w:eastAsia="楷体" w:cs="Times New Roman"/>
                <w:color w:val="auto"/>
                <w:sz w:val="21"/>
                <w:szCs w:val="21"/>
                <w:highlight w:val="none"/>
                <w:lang w:val="en-US" w:eastAsia="zh-CN"/>
              </w:rPr>
            </w:pPr>
            <w:r>
              <w:rPr>
                <w:rFonts w:hint="eastAsia" w:ascii="Times New Roman" w:hAnsi="Times New Roman" w:eastAsia="楷体" w:cs="Times New Roman"/>
                <w:color w:val="auto"/>
                <w:sz w:val="21"/>
                <w:szCs w:val="21"/>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第二章第11.1款</w:t>
            </w:r>
          </w:p>
        </w:tc>
        <w:tc>
          <w:tcPr>
            <w:tcW w:w="2122" w:type="dxa"/>
            <w:noWrap w:val="0"/>
            <w:vAlign w:val="center"/>
          </w:tcPr>
          <w:p>
            <w:pPr>
              <w:spacing w:line="240" w:lineRule="auto"/>
              <w:outlineLvl w:val="9"/>
              <w:rPr>
                <w:rFonts w:hint="eastAsia" w:ascii="Times New Roman" w:hAnsi="Times New Roman" w:eastAsia="楷体" w:cs="Times New Roman"/>
                <w:color w:val="auto"/>
                <w:sz w:val="21"/>
                <w:szCs w:val="21"/>
                <w:highlight w:val="none"/>
                <w:lang w:eastAsia="zh-CN"/>
              </w:rPr>
            </w:pPr>
            <w:r>
              <w:rPr>
                <w:rFonts w:hint="eastAsia" w:ascii="Times New Roman" w:hAnsi="Times New Roman" w:eastAsia="楷体" w:cs="Times New Roman"/>
                <w:color w:val="auto"/>
                <w:sz w:val="21"/>
                <w:szCs w:val="21"/>
                <w:highlight w:val="none"/>
                <w:lang w:eastAsia="zh-CN"/>
              </w:rPr>
              <w:t>提交首次响应文件的截止时间</w:t>
            </w:r>
          </w:p>
        </w:tc>
        <w:tc>
          <w:tcPr>
            <w:tcW w:w="4792" w:type="dxa"/>
            <w:noWrap w:val="0"/>
            <w:vAlign w:val="center"/>
          </w:tcPr>
          <w:p>
            <w:pPr>
              <w:spacing w:line="240" w:lineRule="auto"/>
              <w:outlineLvl w:val="9"/>
              <w:rPr>
                <w:rFonts w:hint="eastAsia" w:ascii="Times New Roman" w:hAnsi="Times New Roman" w:eastAsia="楷体" w:cs="Times New Roman"/>
                <w:color w:val="auto"/>
                <w:sz w:val="21"/>
                <w:szCs w:val="21"/>
                <w:highlight w:val="none"/>
                <w:lang w:eastAsia="zh-CN"/>
              </w:rPr>
            </w:pPr>
            <w:r>
              <w:rPr>
                <w:rFonts w:hint="eastAsia" w:ascii="Times New Roman" w:hAnsi="Times New Roman" w:eastAsia="楷体" w:cs="Times New Roman"/>
                <w:color w:val="auto"/>
                <w:sz w:val="21"/>
                <w:szCs w:val="21"/>
                <w:highlight w:val="none"/>
                <w:lang w:eastAsia="zh-CN"/>
              </w:rPr>
              <w:t>20</w:t>
            </w:r>
            <w:r>
              <w:rPr>
                <w:rFonts w:hint="eastAsia" w:ascii="Times New Roman" w:hAnsi="Times New Roman" w:eastAsia="楷体" w:cs="Times New Roman"/>
                <w:color w:val="auto"/>
                <w:sz w:val="21"/>
                <w:szCs w:val="21"/>
                <w:highlight w:val="none"/>
                <w:lang w:val="en-US" w:eastAsia="zh-CN"/>
              </w:rPr>
              <w:t>20</w:t>
            </w:r>
            <w:r>
              <w:rPr>
                <w:rFonts w:hint="eastAsia" w:ascii="Times New Roman" w:hAnsi="Times New Roman" w:eastAsia="楷体" w:cs="Times New Roman"/>
                <w:color w:val="auto"/>
                <w:sz w:val="21"/>
                <w:szCs w:val="21"/>
                <w:highlight w:val="none"/>
                <w:lang w:eastAsia="zh-CN"/>
              </w:rPr>
              <w:t>年</w:t>
            </w:r>
            <w:r>
              <w:rPr>
                <w:rFonts w:hint="eastAsia" w:eastAsia="楷体" w:cs="Times New Roman"/>
                <w:color w:val="auto"/>
                <w:sz w:val="21"/>
                <w:szCs w:val="21"/>
                <w:highlight w:val="none"/>
                <w:lang w:val="en-US" w:eastAsia="zh-CN"/>
              </w:rPr>
              <w:t>7</w:t>
            </w:r>
            <w:r>
              <w:rPr>
                <w:rFonts w:hint="eastAsia" w:ascii="Times New Roman" w:hAnsi="Times New Roman" w:eastAsia="楷体" w:cs="Times New Roman"/>
                <w:color w:val="auto"/>
                <w:sz w:val="21"/>
                <w:szCs w:val="21"/>
                <w:highlight w:val="none"/>
                <w:lang w:eastAsia="zh-CN"/>
              </w:rPr>
              <w:t>月</w:t>
            </w:r>
            <w:r>
              <w:rPr>
                <w:rFonts w:hint="eastAsia" w:eastAsia="楷体" w:cs="Times New Roman"/>
                <w:color w:val="auto"/>
                <w:sz w:val="21"/>
                <w:szCs w:val="21"/>
                <w:highlight w:val="none"/>
                <w:lang w:val="en-US" w:eastAsia="zh-CN"/>
              </w:rPr>
              <w:t>20</w:t>
            </w:r>
            <w:r>
              <w:rPr>
                <w:rFonts w:hint="eastAsia" w:ascii="Times New Roman" w:hAnsi="Times New Roman" w:eastAsia="楷体" w:cs="Times New Roman"/>
                <w:color w:val="auto"/>
                <w:sz w:val="21"/>
                <w:szCs w:val="21"/>
                <w:highlight w:val="none"/>
                <w:lang w:eastAsia="zh-CN"/>
              </w:rPr>
              <w:t>日</w:t>
            </w:r>
            <w:r>
              <w:rPr>
                <w:rFonts w:hint="eastAsia" w:eastAsia="楷体" w:cs="Times New Roman"/>
                <w:color w:val="auto"/>
                <w:sz w:val="21"/>
                <w:szCs w:val="21"/>
                <w:highlight w:val="none"/>
                <w:lang w:val="en-US" w:eastAsia="zh-CN"/>
              </w:rPr>
              <w:t>9</w:t>
            </w:r>
            <w:r>
              <w:rPr>
                <w:rFonts w:hint="eastAsia" w:ascii="Times New Roman" w:hAnsi="Times New Roman" w:eastAsia="楷体" w:cs="Times New Roman"/>
                <w:color w:val="auto"/>
                <w:sz w:val="21"/>
                <w:szCs w:val="21"/>
                <w:highlight w:val="none"/>
                <w:lang w:eastAsia="zh-CN"/>
              </w:rPr>
              <w:t>时</w:t>
            </w:r>
            <w:r>
              <w:rPr>
                <w:rFonts w:hint="eastAsia" w:ascii="Times New Roman" w:hAnsi="Times New Roman" w:eastAsia="楷体" w:cs="Times New Roman"/>
                <w:color w:val="auto"/>
                <w:sz w:val="21"/>
                <w:szCs w:val="21"/>
                <w:highlight w:val="none"/>
                <w:lang w:val="en-US" w:eastAsia="zh-CN"/>
              </w:rPr>
              <w:t>0</w:t>
            </w:r>
            <w:r>
              <w:rPr>
                <w:rFonts w:hint="eastAsia" w:ascii="Times New Roman" w:hAnsi="Times New Roman" w:eastAsia="楷体" w:cs="Times New Roman"/>
                <w:color w:val="auto"/>
                <w:sz w:val="21"/>
                <w:szCs w:val="21"/>
                <w:highlight w:val="none"/>
                <w:lang w:eastAsia="zh-CN"/>
              </w:rPr>
              <w:t>0分 (北京时间)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8845" w:type="dxa"/>
            <w:gridSpan w:val="3"/>
            <w:noWrap w:val="0"/>
            <w:vAlign w:val="center"/>
          </w:tcPr>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b/>
                <w:color w:val="auto"/>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第二章第15.4款</w:t>
            </w:r>
          </w:p>
        </w:tc>
        <w:tc>
          <w:tcPr>
            <w:tcW w:w="2122" w:type="dxa"/>
            <w:noWrap w:val="0"/>
            <w:vAlign w:val="center"/>
          </w:tcPr>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rPr>
              <w:t>采购项目预算</w:t>
            </w:r>
          </w:p>
        </w:tc>
        <w:tc>
          <w:tcPr>
            <w:tcW w:w="4792" w:type="dxa"/>
            <w:noWrap w:val="0"/>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Times New Roman" w:hAnsi="Times New Roman" w:eastAsia="楷体" w:cs="Times New Roman"/>
                <w:color w:val="auto"/>
                <w:sz w:val="21"/>
                <w:szCs w:val="21"/>
                <w:highlight w:val="none"/>
                <w:lang w:eastAsia="zh-CN"/>
              </w:rPr>
            </w:pPr>
            <w:r>
              <w:rPr>
                <w:rFonts w:hint="eastAsia" w:ascii="Times New Roman" w:hAnsi="Times New Roman" w:eastAsia="楷体" w:cs="Times New Roman"/>
                <w:color w:val="auto"/>
                <w:sz w:val="21"/>
                <w:szCs w:val="21"/>
                <w:highlight w:val="none"/>
                <w:lang w:eastAsia="zh-CN"/>
              </w:rPr>
              <w:t>采购项目预算：项目总预算</w:t>
            </w:r>
            <w:r>
              <w:rPr>
                <w:rFonts w:hint="eastAsia" w:ascii="Times New Roman" w:hAnsi="Times New Roman" w:eastAsia="楷体" w:cs="Times New Roman"/>
                <w:color w:val="auto"/>
                <w:sz w:val="21"/>
                <w:szCs w:val="21"/>
                <w:highlight w:val="none"/>
                <w:u w:val="single"/>
                <w:lang w:val="en-US" w:eastAsia="zh-CN"/>
              </w:rPr>
              <w:t>279006.10</w:t>
            </w:r>
            <w:r>
              <w:rPr>
                <w:rFonts w:hint="eastAsia" w:ascii="Times New Roman" w:hAnsi="Times New Roman" w:eastAsia="楷体" w:cs="Times New Roman"/>
                <w:color w:val="auto"/>
                <w:sz w:val="21"/>
                <w:szCs w:val="21"/>
                <w:highlight w:val="none"/>
                <w:lang w:eastAsia="zh-CN"/>
              </w:rPr>
              <w:t>元</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outlineLvl w:val="9"/>
              <w:rPr>
                <w:rFonts w:hint="eastAsia"/>
                <w:color w:val="auto"/>
              </w:rPr>
            </w:pPr>
            <w:r>
              <w:rPr>
                <w:rFonts w:hint="eastAsia" w:ascii="Times New Roman" w:hAnsi="Times New Roman" w:eastAsia="楷体" w:cs="Times New Roman"/>
                <w:color w:val="auto"/>
                <w:sz w:val="21"/>
                <w:szCs w:val="21"/>
                <w:highlight w:val="none"/>
                <w:lang w:eastAsia="zh-CN"/>
              </w:rPr>
              <w:t>供应商报价不能超出预算价，否则视为不响应谈判文件，作为无效投标。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第二章第18.1款</w:t>
            </w:r>
          </w:p>
        </w:tc>
        <w:tc>
          <w:tcPr>
            <w:tcW w:w="212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响应文件有效期</w:t>
            </w:r>
          </w:p>
        </w:tc>
        <w:tc>
          <w:tcPr>
            <w:tcW w:w="479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lang w:val="en-US" w:eastAsia="zh-CN"/>
              </w:rPr>
              <w:t>90</w:t>
            </w:r>
            <w:r>
              <w:rPr>
                <w:rFonts w:hint="eastAsia" w:ascii="Times New Roman" w:hAnsi="Times New Roman" w:eastAsia="楷体" w:cs="Times New Roman"/>
                <w:color w:val="auto"/>
                <w:sz w:val="21"/>
                <w:szCs w:val="21"/>
                <w:highlight w:val="none"/>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第二章第19.1款</w:t>
            </w:r>
          </w:p>
        </w:tc>
        <w:tc>
          <w:tcPr>
            <w:tcW w:w="2122" w:type="dxa"/>
            <w:noWrap w:val="0"/>
            <w:vAlign w:val="center"/>
          </w:tcPr>
          <w:p>
            <w:pPr>
              <w:pStyle w:val="2"/>
              <w:ind w:left="0" w:leftChars="0" w:firstLine="0" w:firstLineChars="0"/>
              <w:jc w:val="center"/>
              <w:rPr>
                <w:rFonts w:hint="eastAsia" w:ascii="楷体" w:hAnsi="楷体" w:eastAsia="楷体" w:cs="楷体"/>
                <w:color w:val="auto"/>
                <w:lang w:eastAsia="zh-CN"/>
              </w:rPr>
            </w:pPr>
            <w:r>
              <w:rPr>
                <w:rFonts w:hint="eastAsia" w:ascii="楷体" w:hAnsi="楷体" w:eastAsia="楷体" w:cs="楷体"/>
                <w:color w:val="auto"/>
              </w:rPr>
              <w:t>响应文件副本份数</w:t>
            </w:r>
            <w:r>
              <w:rPr>
                <w:rFonts w:hint="eastAsia" w:ascii="楷体" w:hAnsi="楷体" w:eastAsia="楷体" w:cs="楷体"/>
                <w:color w:val="auto"/>
                <w:lang w:eastAsia="zh-CN"/>
              </w:rPr>
              <w:t>及密封</w:t>
            </w:r>
          </w:p>
        </w:tc>
        <w:tc>
          <w:tcPr>
            <w:tcW w:w="4792" w:type="dxa"/>
            <w:noWrap w:val="0"/>
            <w:vAlign w:val="center"/>
          </w:tcPr>
          <w:p>
            <w:pPr>
              <w:pStyle w:val="2"/>
              <w:ind w:left="0" w:leftChars="0" w:firstLine="0" w:firstLineChars="0"/>
              <w:rPr>
                <w:rFonts w:hint="eastAsia" w:ascii="楷体" w:hAnsi="楷体" w:eastAsia="楷体" w:cs="楷体"/>
                <w:color w:val="auto"/>
              </w:rPr>
            </w:pPr>
            <w:r>
              <w:rPr>
                <w:rFonts w:hint="eastAsia" w:ascii="楷体" w:hAnsi="楷体" w:eastAsia="楷体" w:cs="楷体"/>
                <w:color w:val="auto"/>
              </w:rPr>
              <w:t>一式三份（正本一份，副本二份）</w:t>
            </w:r>
          </w:p>
          <w:p>
            <w:pPr>
              <w:pStyle w:val="2"/>
              <w:ind w:left="0" w:leftChars="0" w:firstLine="0" w:firstLineChars="0"/>
              <w:rPr>
                <w:rFonts w:hint="eastAsia" w:ascii="楷体" w:hAnsi="楷体" w:eastAsia="楷体" w:cs="楷体"/>
                <w:color w:val="auto"/>
              </w:rPr>
            </w:pPr>
            <w:r>
              <w:rPr>
                <w:rFonts w:hint="eastAsia" w:ascii="楷体" w:hAnsi="楷体" w:eastAsia="楷体" w:cs="楷体"/>
                <w:color w:val="auto"/>
              </w:rPr>
              <w:t>响应文件应</w:t>
            </w:r>
            <w:r>
              <w:rPr>
                <w:rFonts w:hint="eastAsia" w:ascii="楷体" w:hAnsi="楷体" w:eastAsia="楷体" w:cs="楷体"/>
                <w:color w:val="auto"/>
                <w:lang w:eastAsia="zh-CN"/>
              </w:rPr>
              <w:t>正本副本一包</w:t>
            </w:r>
            <w:r>
              <w:rPr>
                <w:rFonts w:hint="eastAsia" w:ascii="楷体" w:hAnsi="楷体" w:eastAsia="楷体" w:cs="楷体"/>
                <w:color w:val="auto"/>
              </w:rPr>
              <w:t>密封包装，加贴封条，并在封套的封口处（封套两端折叠封口处）盖供应商单位章或者由法定代表人或其委托代理人签字。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8845" w:type="dxa"/>
            <w:gridSpan w:val="3"/>
            <w:noWrap w:val="0"/>
            <w:vAlign w:val="center"/>
          </w:tcPr>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color w:val="auto"/>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第二章第20.2款</w:t>
            </w:r>
          </w:p>
        </w:tc>
        <w:tc>
          <w:tcPr>
            <w:tcW w:w="212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封套上应载明的信息</w:t>
            </w:r>
          </w:p>
        </w:tc>
        <w:tc>
          <w:tcPr>
            <w:tcW w:w="479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1、（项目名称）</w:t>
            </w:r>
            <w:r>
              <w:rPr>
                <w:rFonts w:hint="eastAsia" w:ascii="Times New Roman" w:hAnsi="Times New Roman" w:eastAsia="楷体" w:cs="Times New Roman"/>
                <w:color w:val="auto"/>
                <w:sz w:val="21"/>
                <w:szCs w:val="21"/>
                <w:highlight w:val="none"/>
                <w:lang w:eastAsia="zh-CN"/>
              </w:rPr>
              <w:t>竞争性谈判响应</w:t>
            </w:r>
            <w:r>
              <w:rPr>
                <w:rFonts w:hint="eastAsia" w:ascii="Times New Roman" w:hAnsi="Times New Roman" w:eastAsia="楷体" w:cs="Times New Roman"/>
                <w:color w:val="auto"/>
                <w:sz w:val="21"/>
                <w:szCs w:val="21"/>
                <w:highlight w:val="none"/>
              </w:rPr>
              <w:t>文件</w:t>
            </w:r>
          </w:p>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2、采购代理编号：</w:t>
            </w:r>
          </w:p>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3、供应商名称、地址，加盖单位章</w:t>
            </w:r>
          </w:p>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4、在  年  月  日  时  分之前不得启封</w:t>
            </w:r>
          </w:p>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5、标注：“正”“副”本字样。</w:t>
            </w:r>
          </w:p>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每册采用胶装方式装订，装订应牢固、不易拆散和换页，不得采用活页装订，提倡双面打印。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第二章第22.1款</w:t>
            </w:r>
          </w:p>
        </w:tc>
        <w:tc>
          <w:tcPr>
            <w:tcW w:w="212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响应文件的递交地点</w:t>
            </w:r>
          </w:p>
        </w:tc>
        <w:tc>
          <w:tcPr>
            <w:tcW w:w="4792" w:type="dxa"/>
            <w:noWrap w:val="0"/>
            <w:vAlign w:val="center"/>
          </w:tcPr>
          <w:p>
            <w:pPr>
              <w:spacing w:line="240" w:lineRule="auto"/>
              <w:outlineLvl w:val="9"/>
              <w:rPr>
                <w:rFonts w:hint="eastAsia" w:ascii="Times New Roman" w:hAnsi="Times New Roman" w:eastAsia="楷体" w:cs="Times New Roman"/>
                <w:color w:val="auto"/>
                <w:sz w:val="21"/>
                <w:szCs w:val="21"/>
                <w:highlight w:val="none"/>
                <w:lang w:eastAsia="zh-CN"/>
              </w:rPr>
            </w:pPr>
            <w:r>
              <w:rPr>
                <w:rFonts w:hint="eastAsia" w:eastAsia="楷体" w:cs="Times New Roman"/>
                <w:color w:val="auto"/>
                <w:sz w:val="21"/>
                <w:szCs w:val="21"/>
                <w:highlight w:val="none"/>
                <w:u w:val="single"/>
                <w:lang w:eastAsia="zh-CN"/>
              </w:rPr>
              <w:t>湘西土家族苗族自治州残疾人联合会六楼会议室</w:t>
            </w:r>
            <w:r>
              <w:rPr>
                <w:rFonts w:hint="eastAsia" w:ascii="楷体" w:hAnsi="楷体" w:eastAsia="楷体" w:cs="楷体"/>
                <w:b/>
                <w:bCs/>
                <w:color w:val="auto"/>
                <w:sz w:val="21"/>
                <w:szCs w:val="21"/>
              </w:rPr>
              <w:t>（</w:t>
            </w:r>
            <w:r>
              <w:rPr>
                <w:rFonts w:hint="eastAsia" w:ascii="楷体" w:hAnsi="楷体" w:eastAsia="楷体" w:cs="楷体"/>
                <w:b w:val="0"/>
                <w:bCs w:val="0"/>
                <w:color w:val="auto"/>
                <w:sz w:val="21"/>
                <w:szCs w:val="21"/>
                <w:lang w:eastAsia="zh-CN"/>
              </w:rPr>
              <w:t>吉首市乾州</w:t>
            </w:r>
            <w:r>
              <w:rPr>
                <w:rFonts w:hint="default" w:ascii="Times New Roman" w:hAnsi="Times New Roman" w:eastAsia="楷体" w:cs="Times New Roman"/>
                <w:b w:val="0"/>
                <w:bCs w:val="0"/>
                <w:color w:val="auto"/>
                <w:sz w:val="21"/>
                <w:szCs w:val="21"/>
                <w:highlight w:val="none"/>
              </w:rPr>
              <w:t>街道</w:t>
            </w:r>
            <w:r>
              <w:rPr>
                <w:rFonts w:hint="eastAsia" w:ascii="楷体" w:hAnsi="楷体" w:eastAsia="楷体" w:cs="楷体"/>
                <w:b w:val="0"/>
                <w:bCs w:val="0"/>
                <w:color w:val="auto"/>
                <w:sz w:val="21"/>
                <w:szCs w:val="21"/>
                <w:lang w:eastAsia="zh-CN"/>
              </w:rPr>
              <w:t>文心路</w:t>
            </w:r>
            <w:r>
              <w:rPr>
                <w:rFonts w:hint="eastAsia" w:ascii="楷体" w:hAnsi="楷体" w:eastAsia="楷体" w:cs="楷体"/>
                <w:b/>
                <w:bCs/>
                <w:color w:val="auto"/>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8845" w:type="dxa"/>
            <w:gridSpan w:val="3"/>
            <w:noWrap w:val="0"/>
            <w:vAlign w:val="center"/>
          </w:tcPr>
          <w:p>
            <w:pPr>
              <w:spacing w:line="240" w:lineRule="auto"/>
              <w:outlineLvl w:val="9"/>
              <w:rPr>
                <w:rFonts w:hint="eastAsia" w:ascii="楷体" w:hAnsi="楷体" w:eastAsia="楷体" w:cs="楷体"/>
                <w:color w:val="auto"/>
                <w:szCs w:val="21"/>
              </w:rPr>
            </w:pPr>
            <w:r>
              <w:rPr>
                <w:rFonts w:hint="eastAsia" w:ascii="楷体" w:hAnsi="楷体" w:eastAsia="楷体" w:cs="楷体"/>
                <w:b/>
                <w:color w:val="auto"/>
                <w:szCs w:val="21"/>
              </w:rPr>
              <w:t>六、成交结果信息公布与供应商质疑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第二章第36.1款、</w:t>
            </w:r>
          </w:p>
        </w:tc>
        <w:tc>
          <w:tcPr>
            <w:tcW w:w="2122" w:type="dxa"/>
            <w:noWrap w:val="0"/>
            <w:vAlign w:val="center"/>
          </w:tcPr>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lang w:eastAsia="zh-CN"/>
              </w:rPr>
              <w:t>发布</w:t>
            </w:r>
            <w:r>
              <w:rPr>
                <w:rFonts w:hint="eastAsia" w:ascii="楷体" w:hAnsi="楷体" w:eastAsia="楷体" w:cs="楷体"/>
                <w:color w:val="auto"/>
                <w:szCs w:val="21"/>
              </w:rPr>
              <w:t>媒体</w:t>
            </w:r>
          </w:p>
        </w:tc>
        <w:tc>
          <w:tcPr>
            <w:tcW w:w="4792" w:type="dxa"/>
            <w:noWrap w:val="0"/>
            <w:vAlign w:val="center"/>
          </w:tcPr>
          <w:p>
            <w:pPr>
              <w:adjustRightInd w:val="0"/>
              <w:snapToGrid w:val="0"/>
              <w:spacing w:line="360" w:lineRule="auto"/>
              <w:rPr>
                <w:rFonts w:hint="eastAsia" w:eastAsia="楷体" w:cs="Times New Roman"/>
                <w:color w:val="auto"/>
                <w:sz w:val="21"/>
                <w:szCs w:val="21"/>
                <w:highlight w:val="none"/>
                <w:lang w:eastAsia="zh-CN"/>
              </w:rPr>
            </w:pPr>
            <w:r>
              <w:rPr>
                <w:rFonts w:hint="eastAsia" w:eastAsia="楷体" w:cs="Times New Roman"/>
                <w:color w:val="auto"/>
                <w:sz w:val="21"/>
                <w:szCs w:val="21"/>
                <w:highlight w:val="none"/>
                <w:lang w:eastAsia="zh-CN"/>
              </w:rPr>
              <w:t>湘西土家族苗族自治州残疾人联合会</w:t>
            </w:r>
          </w:p>
          <w:p>
            <w:pPr>
              <w:adjustRightInd w:val="0"/>
              <w:snapToGrid w:val="0"/>
              <w:spacing w:line="360" w:lineRule="auto"/>
              <w:rPr>
                <w:rFonts w:hint="eastAsia" w:ascii="楷体" w:hAnsi="楷体" w:eastAsia="楷体" w:cs="楷体"/>
                <w:color w:val="auto"/>
                <w:szCs w:val="21"/>
                <w:u w:val="single"/>
              </w:rPr>
            </w:pPr>
            <w:r>
              <w:rPr>
                <w:rFonts w:hint="default" w:ascii="Times New Roman" w:hAnsi="Times New Roman" w:eastAsia="楷体" w:cs="Times New Roman"/>
                <w:color w:val="auto"/>
                <w:kern w:val="0"/>
                <w:sz w:val="21"/>
                <w:szCs w:val="21"/>
                <w:highlight w:val="none"/>
                <w:shd w:val="clear" w:color="auto" w:fill="FFFFFF"/>
                <w:lang w:bidi="ar"/>
              </w:rPr>
              <w:t>https://www.xxzcl.cn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第二章第38.3款</w:t>
            </w:r>
          </w:p>
        </w:tc>
        <w:tc>
          <w:tcPr>
            <w:tcW w:w="2122" w:type="dxa"/>
            <w:noWrap w:val="0"/>
            <w:vAlign w:val="center"/>
          </w:tcPr>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rPr>
              <w:t>履约担保</w:t>
            </w:r>
          </w:p>
        </w:tc>
        <w:tc>
          <w:tcPr>
            <w:tcW w:w="4792" w:type="dxa"/>
            <w:noWrap w:val="0"/>
            <w:vAlign w:val="center"/>
          </w:tcPr>
          <w:p>
            <w:pPr>
              <w:adjustRightInd w:val="0"/>
              <w:snapToGrid w:val="0"/>
              <w:spacing w:line="360" w:lineRule="auto"/>
              <w:rPr>
                <w:rFonts w:hint="eastAsia" w:ascii="楷体" w:hAnsi="楷体" w:eastAsia="楷体" w:cs="楷体"/>
                <w:color w:val="auto"/>
                <w:szCs w:val="21"/>
              </w:rPr>
            </w:pPr>
            <w:r>
              <w:rPr>
                <w:rFonts w:hint="default" w:ascii="Times New Roman" w:hAnsi="Times New Roman" w:eastAsia="楷体" w:cs="Times New Roman"/>
                <w:color w:val="auto"/>
                <w:sz w:val="21"/>
                <w:szCs w:val="21"/>
                <w:highlight w:val="none"/>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8845" w:type="dxa"/>
            <w:gridSpan w:val="3"/>
            <w:noWrap w:val="0"/>
            <w:vAlign w:val="center"/>
          </w:tcPr>
          <w:p>
            <w:pPr>
              <w:adjustRightInd w:val="0"/>
              <w:snapToGrid w:val="0"/>
              <w:spacing w:line="360" w:lineRule="auto"/>
              <w:rPr>
                <w:rFonts w:hint="eastAsia" w:ascii="楷体" w:hAnsi="楷体" w:eastAsia="楷体" w:cs="楷体"/>
                <w:b/>
                <w:color w:val="auto"/>
                <w:szCs w:val="21"/>
              </w:rPr>
            </w:pPr>
            <w:r>
              <w:rPr>
                <w:rFonts w:hint="eastAsia" w:ascii="楷体" w:hAnsi="楷体" w:eastAsia="楷体" w:cs="楷体"/>
                <w:b/>
                <w:color w:val="auto"/>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40"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第二章第40.1款</w:t>
            </w:r>
          </w:p>
        </w:tc>
        <w:tc>
          <w:tcPr>
            <w:tcW w:w="2122" w:type="dxa"/>
            <w:noWrap w:val="0"/>
            <w:vAlign w:val="center"/>
          </w:tcPr>
          <w:p>
            <w:pPr>
              <w:spacing w:line="240" w:lineRule="auto"/>
              <w:outlineLvl w:val="9"/>
              <w:rPr>
                <w:rFonts w:hint="eastAsia" w:ascii="Times New Roman" w:hAnsi="Times New Roman" w:eastAsia="楷体" w:cs="Times New Roman"/>
                <w:color w:val="auto"/>
                <w:sz w:val="21"/>
                <w:szCs w:val="21"/>
                <w:highlight w:val="none"/>
              </w:rPr>
            </w:pPr>
            <w:r>
              <w:rPr>
                <w:rFonts w:hint="eastAsia" w:ascii="Times New Roman" w:hAnsi="Times New Roman" w:eastAsia="楷体" w:cs="Times New Roman"/>
                <w:color w:val="auto"/>
                <w:sz w:val="21"/>
                <w:szCs w:val="21"/>
                <w:highlight w:val="none"/>
              </w:rPr>
              <w:t>采购代理服务费</w:t>
            </w:r>
          </w:p>
        </w:tc>
        <w:tc>
          <w:tcPr>
            <w:tcW w:w="4792" w:type="dxa"/>
            <w:noWrap w:val="0"/>
            <w:vAlign w:val="center"/>
          </w:tcPr>
          <w:p>
            <w:pPr>
              <w:spacing w:line="240" w:lineRule="auto"/>
              <w:outlineLvl w:val="9"/>
              <w:rPr>
                <w:rFonts w:hint="eastAsia" w:ascii="Times New Roman" w:hAnsi="Times New Roman" w:eastAsia="楷体" w:cs="Times New Roman"/>
                <w:color w:val="auto"/>
                <w:sz w:val="21"/>
                <w:szCs w:val="21"/>
                <w:highlight w:val="none"/>
                <w:lang w:eastAsia="zh-CN"/>
              </w:rPr>
            </w:pPr>
            <w:r>
              <w:rPr>
                <w:rFonts w:hint="default" w:ascii="Times New Roman" w:hAnsi="Times New Roman" w:eastAsia="楷体" w:cs="Times New Roman"/>
                <w:color w:val="auto"/>
                <w:sz w:val="21"/>
                <w:szCs w:val="21"/>
                <w:highlight w:val="none"/>
                <w:lang w:eastAsia="zh-CN"/>
              </w:rPr>
              <w:t>成交</w:t>
            </w:r>
            <w:r>
              <w:rPr>
                <w:rFonts w:hint="eastAsia" w:ascii="Times New Roman" w:hAnsi="Times New Roman" w:eastAsia="楷体" w:cs="Times New Roman"/>
                <w:color w:val="auto"/>
                <w:sz w:val="21"/>
                <w:szCs w:val="21"/>
                <w:highlight w:val="none"/>
                <w:lang w:eastAsia="zh-CN"/>
              </w:rPr>
              <w:t>供应商</w:t>
            </w:r>
            <w:r>
              <w:rPr>
                <w:rFonts w:hint="default" w:ascii="Times New Roman" w:hAnsi="Times New Roman" w:eastAsia="楷体" w:cs="Times New Roman"/>
                <w:color w:val="auto"/>
                <w:sz w:val="21"/>
                <w:szCs w:val="21"/>
                <w:highlight w:val="none"/>
                <w:lang w:eastAsia="zh-CN"/>
              </w:rPr>
              <w:t>须向</w:t>
            </w:r>
            <w:r>
              <w:rPr>
                <w:rFonts w:hint="eastAsia" w:ascii="Times New Roman" w:hAnsi="Times New Roman" w:eastAsia="楷体" w:cs="Times New Roman"/>
                <w:color w:val="auto"/>
                <w:sz w:val="21"/>
                <w:szCs w:val="21"/>
                <w:highlight w:val="none"/>
                <w:lang w:eastAsia="zh-CN"/>
              </w:rPr>
              <w:t>采购</w:t>
            </w:r>
            <w:r>
              <w:rPr>
                <w:rFonts w:hint="default" w:ascii="Times New Roman" w:hAnsi="Times New Roman" w:eastAsia="楷体" w:cs="Times New Roman"/>
                <w:color w:val="auto"/>
                <w:sz w:val="21"/>
                <w:szCs w:val="21"/>
                <w:highlight w:val="none"/>
                <w:lang w:eastAsia="zh-CN"/>
              </w:rPr>
              <w:t>代理机构按委托代理协议约定，交纳</w:t>
            </w:r>
            <w:r>
              <w:rPr>
                <w:rFonts w:hint="eastAsia" w:ascii="Times New Roman" w:hAnsi="Times New Roman" w:eastAsia="楷体" w:cs="Times New Roman"/>
                <w:color w:val="auto"/>
                <w:sz w:val="21"/>
                <w:szCs w:val="21"/>
                <w:highlight w:val="none"/>
                <w:lang w:eastAsia="zh-CN"/>
              </w:rPr>
              <w:t>采购</w:t>
            </w:r>
            <w:r>
              <w:rPr>
                <w:rFonts w:hint="default" w:ascii="Times New Roman" w:hAnsi="Times New Roman" w:eastAsia="楷体" w:cs="Times New Roman"/>
                <w:color w:val="auto"/>
                <w:sz w:val="21"/>
                <w:szCs w:val="21"/>
                <w:highlight w:val="none"/>
                <w:lang w:eastAsia="zh-CN"/>
              </w:rPr>
              <w:t>代理服务费</w:t>
            </w:r>
            <w:r>
              <w:rPr>
                <w:rFonts w:hint="eastAsia" w:eastAsia="楷体" w:cs="Times New Roman"/>
                <w:color w:val="auto"/>
                <w:sz w:val="21"/>
                <w:szCs w:val="21"/>
                <w:highlight w:val="none"/>
                <w:lang w:eastAsia="zh-CN"/>
              </w:rPr>
              <w:t>；评审费根据实际结算为准</w:t>
            </w:r>
            <w:r>
              <w:rPr>
                <w:rFonts w:hint="default" w:ascii="Times New Roman" w:hAnsi="Times New Roman" w:eastAsia="楷体" w:cs="Times New Roman"/>
                <w:color w:val="auto"/>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931" w:type="dxa"/>
            <w:noWrap w:val="0"/>
            <w:vAlign w:val="center"/>
          </w:tcPr>
          <w:p>
            <w:pPr>
              <w:adjustRightInd w:val="0"/>
              <w:snapToGrid w:val="0"/>
              <w:spacing w:line="360" w:lineRule="auto"/>
              <w:jc w:val="center"/>
              <w:rPr>
                <w:rFonts w:hint="eastAsia" w:ascii="楷体" w:hAnsi="楷体" w:eastAsia="楷体" w:cs="楷体"/>
                <w:color w:val="auto"/>
                <w:szCs w:val="21"/>
              </w:rPr>
            </w:pPr>
            <w:r>
              <w:rPr>
                <w:rFonts w:hint="eastAsia" w:ascii="楷体" w:hAnsi="楷体" w:eastAsia="楷体" w:cs="楷体"/>
                <w:color w:val="auto"/>
                <w:szCs w:val="21"/>
              </w:rPr>
              <w:t>第二章第41.1款</w:t>
            </w:r>
          </w:p>
        </w:tc>
        <w:tc>
          <w:tcPr>
            <w:tcW w:w="2122" w:type="dxa"/>
            <w:noWrap w:val="0"/>
            <w:vAlign w:val="center"/>
          </w:tcPr>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rPr>
              <w:t>其他规定</w:t>
            </w:r>
          </w:p>
        </w:tc>
        <w:tc>
          <w:tcPr>
            <w:tcW w:w="4792" w:type="dxa"/>
            <w:noWrap w:val="0"/>
            <w:vAlign w:val="center"/>
          </w:tcPr>
          <w:p>
            <w:pPr>
              <w:adjustRightInd w:val="0"/>
              <w:snapToGrid w:val="0"/>
              <w:spacing w:line="360" w:lineRule="auto"/>
              <w:rPr>
                <w:rFonts w:hint="eastAsia" w:ascii="楷体" w:hAnsi="楷体" w:eastAsia="楷体" w:cs="楷体"/>
                <w:color w:val="auto"/>
                <w:szCs w:val="21"/>
                <w:lang w:eastAsia="zh-CN"/>
              </w:rPr>
            </w:pPr>
            <w:r>
              <w:rPr>
                <w:rFonts w:hint="eastAsia" w:ascii="楷体" w:hAnsi="楷体" w:eastAsia="楷体" w:cs="楷体"/>
                <w:color w:val="auto"/>
                <w:szCs w:val="21"/>
                <w:lang w:eastAsia="zh-CN"/>
              </w:rPr>
              <w:t>无</w:t>
            </w:r>
          </w:p>
        </w:tc>
      </w:tr>
    </w:tbl>
    <w:p>
      <w:pPr>
        <w:adjustRightInd w:val="0"/>
        <w:snapToGrid w:val="0"/>
        <w:spacing w:line="360" w:lineRule="auto"/>
        <w:outlineLvl w:val="9"/>
        <w:rPr>
          <w:rFonts w:hint="eastAsia" w:ascii="楷体" w:hAnsi="楷体" w:eastAsia="楷体" w:cs="楷体"/>
          <w:b/>
          <w:bCs/>
          <w:color w:val="auto"/>
          <w:szCs w:val="21"/>
        </w:rPr>
      </w:pPr>
    </w:p>
    <w:p>
      <w:pPr>
        <w:adjustRightInd w:val="0"/>
        <w:snapToGrid w:val="0"/>
        <w:spacing w:line="360" w:lineRule="auto"/>
        <w:outlineLvl w:val="9"/>
        <w:rPr>
          <w:rFonts w:hint="eastAsia" w:ascii="楷体" w:hAnsi="楷体" w:eastAsia="楷体" w:cs="楷体"/>
          <w:b/>
          <w:color w:val="auto"/>
          <w:sz w:val="28"/>
          <w:szCs w:val="28"/>
        </w:rPr>
      </w:pPr>
    </w:p>
    <w:p>
      <w:pPr>
        <w:adjustRightInd w:val="0"/>
        <w:snapToGrid w:val="0"/>
        <w:spacing w:line="360" w:lineRule="auto"/>
        <w:jc w:val="center"/>
        <w:outlineLvl w:val="1"/>
        <w:rPr>
          <w:rFonts w:hint="eastAsia" w:ascii="楷体" w:hAnsi="楷体" w:eastAsia="楷体" w:cs="楷体"/>
          <w:b/>
          <w:color w:val="auto"/>
          <w:sz w:val="28"/>
          <w:szCs w:val="28"/>
        </w:rPr>
      </w:pPr>
      <w:r>
        <w:rPr>
          <w:rFonts w:hint="eastAsia" w:ascii="楷体" w:hAnsi="楷体" w:eastAsia="楷体" w:cs="楷体"/>
          <w:b/>
          <w:color w:val="auto"/>
          <w:sz w:val="28"/>
          <w:szCs w:val="28"/>
        </w:rPr>
        <w:br w:type="page"/>
      </w:r>
      <w:bookmarkStart w:id="20" w:name="_Toc25798"/>
    </w:p>
    <w:p>
      <w:pPr>
        <w:adjustRightInd w:val="0"/>
        <w:snapToGrid w:val="0"/>
        <w:spacing w:line="360" w:lineRule="auto"/>
        <w:jc w:val="center"/>
        <w:outlineLvl w:val="1"/>
        <w:rPr>
          <w:rFonts w:hint="eastAsia" w:ascii="楷体" w:hAnsi="楷体" w:eastAsia="楷体" w:cs="楷体"/>
          <w:b/>
          <w:color w:val="auto"/>
          <w:sz w:val="28"/>
          <w:szCs w:val="28"/>
        </w:rPr>
      </w:pPr>
    </w:p>
    <w:p>
      <w:pPr>
        <w:adjustRightInd w:val="0"/>
        <w:snapToGrid w:val="0"/>
        <w:spacing w:line="360" w:lineRule="auto"/>
        <w:jc w:val="center"/>
        <w:outlineLvl w:val="1"/>
        <w:rPr>
          <w:rFonts w:hint="eastAsia" w:ascii="楷体" w:hAnsi="楷体" w:eastAsia="楷体" w:cs="楷体"/>
          <w:color w:val="auto"/>
          <w:sz w:val="24"/>
        </w:rPr>
      </w:pPr>
      <w:r>
        <w:rPr>
          <w:rFonts w:hint="eastAsia" w:ascii="楷体" w:hAnsi="楷体" w:eastAsia="楷体" w:cs="楷体"/>
          <w:color w:val="auto"/>
          <w:sz w:val="24"/>
        </w:rPr>
        <w:t>谈判须知正文</w:t>
      </w:r>
      <w:bookmarkEnd w:id="20"/>
    </w:p>
    <w:p>
      <w:pPr>
        <w:adjustRightInd w:val="0"/>
        <w:snapToGrid w:val="0"/>
        <w:spacing w:line="360" w:lineRule="auto"/>
        <w:rPr>
          <w:rFonts w:hint="eastAsia" w:ascii="楷体" w:hAnsi="楷体" w:eastAsia="楷体" w:cs="楷体"/>
          <w:color w:val="auto"/>
          <w:sz w:val="24"/>
        </w:rPr>
      </w:pPr>
      <w:bookmarkStart w:id="21" w:name="_Toc1931_WPSOffice_Level2"/>
      <w:bookmarkStart w:id="22" w:name="_Toc30531_WPSOffice_Level2"/>
      <w:r>
        <w:rPr>
          <w:rFonts w:hint="eastAsia" w:ascii="楷体" w:hAnsi="楷体" w:eastAsia="楷体" w:cs="楷体"/>
          <w:color w:val="auto"/>
          <w:sz w:val="24"/>
        </w:rPr>
        <w:t>一、说明</w:t>
      </w:r>
      <w:bookmarkEnd w:id="21"/>
      <w:bookmarkEnd w:id="22"/>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1.适用范围</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1.1 本谈判文件仅适用于谈判须知前附表(以下简称</w:t>
      </w:r>
      <w:r>
        <w:rPr>
          <w:rFonts w:hint="eastAsia" w:ascii="楷体" w:hAnsi="楷体" w:eastAsia="楷体" w:cs="楷体"/>
          <w:b/>
          <w:color w:val="auto"/>
          <w:szCs w:val="21"/>
        </w:rPr>
        <w:t>谈判须知前附表)</w:t>
      </w:r>
      <w:r>
        <w:rPr>
          <w:rFonts w:hint="eastAsia" w:ascii="楷体" w:hAnsi="楷体" w:eastAsia="楷体" w:cs="楷体"/>
          <w:color w:val="auto"/>
          <w:szCs w:val="21"/>
        </w:rPr>
        <w:t>中所叙述的采购项目。</w:t>
      </w:r>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2.定义</w:t>
      </w:r>
    </w:p>
    <w:p>
      <w:pPr>
        <w:adjustRightInd w:val="0"/>
        <w:snapToGrid w:val="0"/>
        <w:spacing w:line="360" w:lineRule="auto"/>
        <w:ind w:firstLine="420" w:firstLineChars="200"/>
        <w:rPr>
          <w:rFonts w:hint="eastAsia" w:ascii="楷体" w:hAnsi="楷体" w:eastAsia="楷体" w:cs="楷体"/>
          <w:b/>
          <w:color w:val="auto"/>
          <w:szCs w:val="21"/>
        </w:rPr>
      </w:pPr>
      <w:r>
        <w:rPr>
          <w:rFonts w:hint="eastAsia" w:ascii="楷体" w:hAnsi="楷体" w:eastAsia="楷体" w:cs="楷体"/>
          <w:color w:val="auto"/>
          <w:szCs w:val="21"/>
        </w:rPr>
        <w:t>2.1 “采购人”是指依法进行政府采购的国家机关、事业单位、团体组织。本次政府采购的采购人名称、地址、电话、联系人见</w:t>
      </w:r>
      <w:r>
        <w:rPr>
          <w:rFonts w:hint="eastAsia" w:ascii="楷体" w:hAnsi="楷体" w:eastAsia="楷体" w:cs="楷体"/>
          <w:b/>
          <w:color w:val="auto"/>
          <w:szCs w:val="21"/>
        </w:rPr>
        <w:t>谈判须知前附表</w:t>
      </w:r>
      <w:r>
        <w:rPr>
          <w:rFonts w:hint="eastAsia" w:ascii="楷体" w:hAnsi="楷体" w:eastAsia="楷体" w:cs="楷体"/>
          <w:color w:val="auto"/>
          <w:szCs w:val="21"/>
        </w:rPr>
        <w:t>。</w:t>
      </w:r>
    </w:p>
    <w:p>
      <w:pPr>
        <w:adjustRightInd w:val="0"/>
        <w:snapToGrid w:val="0"/>
        <w:spacing w:line="360" w:lineRule="auto"/>
        <w:ind w:firstLine="420" w:firstLineChars="200"/>
        <w:rPr>
          <w:rFonts w:hint="eastAsia" w:ascii="楷体" w:hAnsi="楷体" w:eastAsia="楷体" w:cs="楷体"/>
          <w:b/>
          <w:color w:val="auto"/>
          <w:szCs w:val="21"/>
        </w:rPr>
      </w:pPr>
      <w:r>
        <w:rPr>
          <w:rFonts w:hint="eastAsia" w:ascii="楷体" w:hAnsi="楷体" w:eastAsia="楷体" w:cs="楷体"/>
          <w:color w:val="auto"/>
          <w:szCs w:val="21"/>
        </w:rPr>
        <w:t>2.2 “采购代理机构”是指接受采购人委托，代理采购项目的集中采购机构和其他采购代理机构。本次政府采购的采购代理机构名称、地址、电话、联系人见</w:t>
      </w:r>
      <w:r>
        <w:rPr>
          <w:rFonts w:hint="eastAsia" w:ascii="楷体" w:hAnsi="楷体" w:eastAsia="楷体" w:cs="楷体"/>
          <w:b/>
          <w:color w:val="auto"/>
          <w:szCs w:val="21"/>
        </w:rPr>
        <w:t>谈判须知前附表。</w:t>
      </w:r>
    </w:p>
    <w:p>
      <w:pPr>
        <w:adjustRightInd w:val="0"/>
        <w:snapToGrid w:val="0"/>
        <w:spacing w:line="360" w:lineRule="auto"/>
        <w:ind w:firstLine="420" w:firstLineChars="200"/>
        <w:rPr>
          <w:rFonts w:hint="eastAsia" w:ascii="楷体" w:hAnsi="楷体" w:eastAsia="楷体" w:cs="楷体"/>
          <w:bCs/>
          <w:color w:val="auto"/>
          <w:kern w:val="36"/>
          <w:szCs w:val="21"/>
        </w:rPr>
      </w:pPr>
      <w:r>
        <w:rPr>
          <w:rFonts w:hint="eastAsia" w:ascii="楷体" w:hAnsi="楷体" w:eastAsia="楷体" w:cs="楷体"/>
          <w:color w:val="auto"/>
          <w:szCs w:val="21"/>
        </w:rPr>
        <w:t>2.3 “供应商”是指响应谈判文件要求、参加竞争性谈判采购的法人、其他组织或者自然人。本次政府采购项目</w:t>
      </w:r>
      <w:r>
        <w:rPr>
          <w:rFonts w:hint="eastAsia" w:ascii="楷体" w:hAnsi="楷体" w:eastAsia="楷体" w:cs="楷体"/>
          <w:color w:val="auto"/>
          <w:kern w:val="0"/>
          <w:szCs w:val="21"/>
        </w:rPr>
        <w:t>邀请</w:t>
      </w:r>
      <w:r>
        <w:rPr>
          <w:rFonts w:hint="eastAsia" w:ascii="楷体" w:hAnsi="楷体" w:eastAsia="楷体" w:cs="楷体"/>
          <w:color w:val="auto"/>
          <w:szCs w:val="21"/>
        </w:rPr>
        <w:t>的</w:t>
      </w:r>
      <w:r>
        <w:rPr>
          <w:rFonts w:hint="eastAsia" w:ascii="楷体" w:hAnsi="楷体" w:eastAsia="楷体" w:cs="楷体"/>
          <w:color w:val="auto"/>
          <w:kern w:val="0"/>
          <w:szCs w:val="21"/>
        </w:rPr>
        <w:t>供应商通过</w:t>
      </w:r>
      <w:r>
        <w:rPr>
          <w:rFonts w:hint="eastAsia" w:ascii="楷体" w:hAnsi="楷体" w:eastAsia="楷体" w:cs="楷体"/>
          <w:b/>
          <w:color w:val="auto"/>
          <w:szCs w:val="21"/>
        </w:rPr>
        <w:t>谈判须知前附表</w:t>
      </w:r>
      <w:r>
        <w:rPr>
          <w:rFonts w:hint="eastAsia" w:ascii="楷体" w:hAnsi="楷体" w:eastAsia="楷体" w:cs="楷体"/>
          <w:color w:val="auto"/>
          <w:szCs w:val="21"/>
        </w:rPr>
        <w:t>所述方式</w:t>
      </w:r>
      <w:r>
        <w:rPr>
          <w:rFonts w:hint="eastAsia" w:ascii="楷体" w:hAnsi="楷体" w:eastAsia="楷体" w:cs="楷体"/>
          <w:color w:val="auto"/>
          <w:kern w:val="0"/>
          <w:szCs w:val="21"/>
        </w:rPr>
        <w:t>，经</w:t>
      </w:r>
      <w:r>
        <w:rPr>
          <w:rFonts w:hint="eastAsia" w:ascii="楷体" w:hAnsi="楷体" w:eastAsia="楷体" w:cs="楷体"/>
          <w:bCs/>
          <w:color w:val="auto"/>
          <w:kern w:val="36"/>
          <w:szCs w:val="21"/>
        </w:rPr>
        <w:t>谈判小组确定。</w:t>
      </w:r>
      <w:r>
        <w:rPr>
          <w:rFonts w:hint="eastAsia" w:ascii="楷体" w:hAnsi="楷体" w:eastAsia="楷体" w:cs="楷体"/>
          <w:color w:val="auto"/>
          <w:szCs w:val="21"/>
        </w:rPr>
        <w:t>据此，采购人或采购代理机构</w:t>
      </w:r>
      <w:r>
        <w:rPr>
          <w:rFonts w:hint="eastAsia" w:ascii="楷体" w:hAnsi="楷体" w:eastAsia="楷体" w:cs="楷体"/>
          <w:bCs/>
          <w:color w:val="auto"/>
          <w:kern w:val="36"/>
          <w:szCs w:val="21"/>
        </w:rPr>
        <w:t>己向其</w:t>
      </w:r>
      <w:r>
        <w:rPr>
          <w:rFonts w:hint="eastAsia" w:ascii="楷体" w:hAnsi="楷体" w:eastAsia="楷体" w:cs="楷体"/>
          <w:color w:val="auto"/>
          <w:szCs w:val="21"/>
        </w:rPr>
        <w:t>发出谈判通知，</w:t>
      </w:r>
      <w:r>
        <w:rPr>
          <w:rFonts w:hint="eastAsia" w:ascii="楷体" w:hAnsi="楷体" w:eastAsia="楷体" w:cs="楷体"/>
          <w:color w:val="auto"/>
        </w:rPr>
        <w:t>供应商应持</w:t>
      </w:r>
      <w:r>
        <w:rPr>
          <w:rFonts w:hint="eastAsia" w:ascii="楷体" w:hAnsi="楷体" w:eastAsia="楷体" w:cs="楷体"/>
          <w:b/>
          <w:color w:val="auto"/>
        </w:rPr>
        <w:t>谈判须知前附表</w:t>
      </w:r>
      <w:r>
        <w:rPr>
          <w:rFonts w:hint="eastAsia" w:ascii="楷体" w:hAnsi="楷体" w:eastAsia="楷体" w:cs="楷体"/>
          <w:color w:val="auto"/>
        </w:rPr>
        <w:t>规定的资料领取或购买谈判文件。</w:t>
      </w:r>
    </w:p>
    <w:p>
      <w:pPr>
        <w:adjustRightInd w:val="0"/>
        <w:snapToGrid w:val="0"/>
        <w:spacing w:line="360" w:lineRule="auto"/>
        <w:ind w:firstLine="420" w:firstLineChars="200"/>
        <w:rPr>
          <w:rFonts w:hint="eastAsia" w:ascii="楷体" w:hAnsi="楷体" w:eastAsia="楷体" w:cs="楷体"/>
          <w:color w:val="auto"/>
          <w:kern w:val="0"/>
          <w:szCs w:val="21"/>
        </w:rPr>
      </w:pPr>
      <w:r>
        <w:rPr>
          <w:rFonts w:hint="eastAsia" w:ascii="楷体" w:hAnsi="楷体" w:eastAsia="楷体" w:cs="楷体"/>
          <w:color w:val="auto"/>
          <w:szCs w:val="21"/>
        </w:rPr>
        <w:t>2.4 “谈判小组”是指</w:t>
      </w:r>
      <w:r>
        <w:rPr>
          <w:rFonts w:hint="eastAsia" w:ascii="楷体" w:hAnsi="楷体" w:eastAsia="楷体" w:cs="楷体"/>
          <w:color w:val="auto"/>
          <w:kern w:val="0"/>
          <w:szCs w:val="21"/>
        </w:rPr>
        <w:t>依据《中华人民共和国政府采购法》和财政部</w:t>
      </w:r>
      <w:r>
        <w:rPr>
          <w:rFonts w:hint="eastAsia" w:ascii="楷体" w:hAnsi="楷体" w:eastAsia="楷体" w:cs="楷体"/>
          <w:bCs/>
          <w:color w:val="auto"/>
          <w:kern w:val="36"/>
          <w:szCs w:val="21"/>
        </w:rPr>
        <w:t>《政府采购非招标采购方式管理办法》有关规定组建，依法依规</w:t>
      </w:r>
      <w:r>
        <w:rPr>
          <w:rFonts w:hint="eastAsia" w:ascii="楷体" w:hAnsi="楷体" w:eastAsia="楷体" w:cs="楷体"/>
          <w:color w:val="auto"/>
          <w:kern w:val="0"/>
          <w:szCs w:val="21"/>
        </w:rPr>
        <w:t>履行其职责和义务的机构。</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2.5 “货物”是指各种形态和种类的物品，包括原材料、燃料、设备、产品等，详见《政府采购品目分类目录》(</w:t>
      </w:r>
      <w:r>
        <w:rPr>
          <w:rStyle w:val="20"/>
          <w:rFonts w:hint="eastAsia" w:ascii="楷体" w:hAnsi="楷体" w:eastAsia="楷体" w:cs="楷体"/>
          <w:b w:val="0"/>
          <w:color w:val="auto"/>
        </w:rPr>
        <w:t>财库[2013]189号</w:t>
      </w:r>
      <w:r>
        <w:rPr>
          <w:rFonts w:hint="eastAsia" w:ascii="楷体" w:hAnsi="楷体" w:eastAsia="楷体" w:cs="楷体"/>
          <w:color w:val="auto"/>
          <w:szCs w:val="21"/>
        </w:rPr>
        <w:t>)。</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2.6 “工程”是指建设工程，包括建筑物和构筑物的新建、改建、扩建、装修、拆除、修缮等，详见《政府采购品目分类目录》(</w:t>
      </w:r>
      <w:r>
        <w:rPr>
          <w:rStyle w:val="20"/>
          <w:rFonts w:hint="eastAsia" w:ascii="楷体" w:hAnsi="楷体" w:eastAsia="楷体" w:cs="楷体"/>
          <w:b w:val="0"/>
          <w:color w:val="auto"/>
        </w:rPr>
        <w:t>财库[2013]189号</w:t>
      </w:r>
      <w:r>
        <w:rPr>
          <w:rFonts w:hint="eastAsia" w:ascii="楷体" w:hAnsi="楷体" w:eastAsia="楷体" w:cs="楷体"/>
          <w:color w:val="auto"/>
          <w:szCs w:val="21"/>
        </w:rPr>
        <w:t>)。</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2.7 “服务”是指除货物和工程以外的其他政府采购对象，详见《政府采购品目分类目录》(</w:t>
      </w:r>
      <w:r>
        <w:rPr>
          <w:rStyle w:val="20"/>
          <w:rFonts w:hint="eastAsia" w:ascii="楷体" w:hAnsi="楷体" w:eastAsia="楷体" w:cs="楷体"/>
          <w:b w:val="0"/>
          <w:color w:val="auto"/>
        </w:rPr>
        <w:t>财库[2013]189号</w:t>
      </w:r>
      <w:r>
        <w:rPr>
          <w:rFonts w:hint="eastAsia" w:ascii="楷体" w:hAnsi="楷体" w:eastAsia="楷体" w:cs="楷体"/>
          <w:color w:val="auto"/>
          <w:szCs w:val="21"/>
        </w:rPr>
        <w:t>)。</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2.8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楷体" w:hAnsi="楷体" w:eastAsia="楷体" w:cs="楷体"/>
          <w:color w:val="auto"/>
          <w:kern w:val="0"/>
          <w:szCs w:val="21"/>
        </w:rPr>
      </w:pPr>
      <w:r>
        <w:rPr>
          <w:rFonts w:hint="eastAsia" w:ascii="楷体" w:hAnsi="楷体" w:eastAsia="楷体" w:cs="楷体"/>
          <w:color w:val="auto"/>
          <w:kern w:val="0"/>
          <w:szCs w:val="21"/>
        </w:rPr>
        <w:t>2.9 “进口产品”是指通过中国海关报关验放进入中国境内且产自关境外的产品，详见《关于政府采购进口产品管理有关问题的通知》(财库[2007]119号)。</w:t>
      </w:r>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3.供应商的资格要求</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3.1 供应商应当符合</w:t>
      </w:r>
      <w:r>
        <w:rPr>
          <w:rFonts w:hint="eastAsia" w:ascii="楷体" w:hAnsi="楷体" w:eastAsia="楷体" w:cs="楷体"/>
          <w:b/>
          <w:color w:val="auto"/>
          <w:szCs w:val="21"/>
        </w:rPr>
        <w:t>谈判须知前附表</w:t>
      </w:r>
      <w:r>
        <w:rPr>
          <w:rFonts w:hint="eastAsia" w:ascii="楷体" w:hAnsi="楷体" w:eastAsia="楷体" w:cs="楷体"/>
          <w:color w:val="auto"/>
          <w:szCs w:val="21"/>
        </w:rPr>
        <w:t>中规定的下列资格条件要求；</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（l）</w:t>
      </w:r>
      <w:r>
        <w:rPr>
          <w:rFonts w:hint="eastAsia" w:ascii="楷体" w:hAnsi="楷体" w:eastAsia="楷体" w:cs="楷体"/>
          <w:color w:val="auto"/>
          <w:kern w:val="0"/>
          <w:szCs w:val="21"/>
          <w:lang w:val="zh-CN"/>
        </w:rPr>
        <w:t>《政府采购法》第二十二条第一款规定的</w:t>
      </w:r>
      <w:r>
        <w:rPr>
          <w:rFonts w:hint="eastAsia" w:ascii="楷体" w:hAnsi="楷体" w:eastAsia="楷体" w:cs="楷体"/>
          <w:color w:val="auto"/>
          <w:szCs w:val="21"/>
        </w:rPr>
        <w:t>供应商基本资格条件</w:t>
      </w:r>
      <w:r>
        <w:rPr>
          <w:rFonts w:hint="eastAsia" w:ascii="楷体" w:hAnsi="楷体" w:eastAsia="楷体" w:cs="楷体"/>
          <w:color w:val="auto"/>
          <w:kern w:val="0"/>
          <w:szCs w:val="21"/>
          <w:lang w:val="zh-CN"/>
        </w:rPr>
        <w:t>；</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（2） 谈判文件</w:t>
      </w:r>
      <w:r>
        <w:rPr>
          <w:rFonts w:hint="eastAsia" w:ascii="楷体" w:hAnsi="楷体" w:eastAsia="楷体" w:cs="楷体"/>
          <w:color w:val="auto"/>
          <w:kern w:val="0"/>
          <w:szCs w:val="21"/>
          <w:lang w:val="zh-CN"/>
        </w:rPr>
        <w:t>规定的</w:t>
      </w:r>
      <w:r>
        <w:rPr>
          <w:rFonts w:hint="eastAsia" w:ascii="楷体" w:hAnsi="楷体" w:eastAsia="楷体" w:cs="楷体"/>
          <w:color w:val="auto"/>
          <w:szCs w:val="21"/>
        </w:rPr>
        <w:t xml:space="preserve">供应商特定资格条件。 </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3.2 供应商不得存在下列情形之一：</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（l）与采购人、采购代理机构存在</w:t>
      </w:r>
      <w:r>
        <w:rPr>
          <w:rFonts w:hint="eastAsia" w:ascii="楷体" w:hAnsi="楷体" w:eastAsia="楷体" w:cs="楷体"/>
          <w:bCs/>
          <w:color w:val="auto"/>
          <w:szCs w:val="21"/>
        </w:rPr>
        <w:t>隶属关系或者其他利害关系</w:t>
      </w:r>
      <w:r>
        <w:rPr>
          <w:rFonts w:hint="eastAsia" w:ascii="楷体" w:hAnsi="楷体" w:eastAsia="楷体" w:cs="楷体"/>
          <w:color w:val="auto"/>
          <w:szCs w:val="21"/>
        </w:rPr>
        <w:t>。</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（2）与其他供应商的法定代表人（或者负责人）为同一人，或者与其他供应商存在控股、关联关系。</w:t>
      </w:r>
    </w:p>
    <w:p>
      <w:pPr>
        <w:adjustRightInd w:val="0"/>
        <w:snapToGrid w:val="0"/>
        <w:spacing w:line="360" w:lineRule="auto"/>
        <w:ind w:firstLine="420" w:firstLineChars="200"/>
        <w:rPr>
          <w:rFonts w:hint="eastAsia" w:ascii="楷体" w:hAnsi="楷体" w:eastAsia="楷体" w:cs="楷体"/>
          <w:color w:val="auto"/>
          <w:szCs w:val="21"/>
        </w:rPr>
      </w:pP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（3）</w:t>
      </w:r>
      <w:r>
        <w:rPr>
          <w:rFonts w:hint="eastAsia" w:ascii="楷体" w:hAnsi="楷体" w:eastAsia="楷体" w:cs="楷体"/>
          <w:bCs/>
          <w:color w:val="auto"/>
          <w:szCs w:val="21"/>
        </w:rPr>
        <w:t>受到刑事处罚，或者受受到较大数额的罚款、责令停产停业、在一至三年内禁止参加政府采购活动、暂扣或者吊销许可证、暂扣或者吊销执照等情形之一的行政处罚，或者存在</w:t>
      </w:r>
      <w:r>
        <w:rPr>
          <w:rFonts w:hint="eastAsia" w:ascii="楷体" w:hAnsi="楷体" w:eastAsia="楷体" w:cs="楷体"/>
          <w:color w:val="auto"/>
          <w:szCs w:val="21"/>
        </w:rPr>
        <w:t>财政部门认定的其他重大违法记录。</w:t>
      </w:r>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 xml:space="preserve">4.参与谈判的费用 </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4.1 无论谈判的结果如何，供应商应自行承担所有与竞争性谈判采购活动有关的全部费用。</w:t>
      </w:r>
    </w:p>
    <w:p>
      <w:pPr>
        <w:pStyle w:val="9"/>
        <w:adjustRightInd w:val="0"/>
        <w:snapToGrid w:val="0"/>
        <w:spacing w:line="360" w:lineRule="auto"/>
        <w:rPr>
          <w:rFonts w:hint="eastAsia" w:ascii="楷体" w:hAnsi="楷体" w:eastAsia="楷体" w:cs="楷体"/>
          <w:b/>
          <w:bCs/>
          <w:color w:val="auto"/>
        </w:rPr>
      </w:pPr>
      <w:r>
        <w:rPr>
          <w:rFonts w:hint="eastAsia" w:ascii="楷体" w:hAnsi="楷体" w:eastAsia="楷体" w:cs="楷体"/>
          <w:b/>
          <w:color w:val="auto"/>
        </w:rPr>
        <w:t>5．</w:t>
      </w:r>
      <w:r>
        <w:rPr>
          <w:rFonts w:hint="eastAsia" w:ascii="楷体" w:hAnsi="楷体" w:eastAsia="楷体" w:cs="楷体"/>
          <w:b/>
          <w:bCs/>
          <w:color w:val="auto"/>
        </w:rPr>
        <w:t>授权委托</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5.1供应商代表为供应商法定代表人的，应持有法定代表人身份证明。供应商代表不是供应商法定代表人的，应持有法定代表人授权书，并附法定代表人身份证明。</w:t>
      </w:r>
    </w:p>
    <w:p>
      <w:pPr>
        <w:pStyle w:val="9"/>
        <w:adjustRightInd w:val="0"/>
        <w:snapToGrid w:val="0"/>
        <w:spacing w:line="360" w:lineRule="auto"/>
        <w:rPr>
          <w:rFonts w:hint="eastAsia" w:ascii="楷体" w:hAnsi="楷体" w:eastAsia="楷体" w:cs="楷体"/>
          <w:b/>
          <w:color w:val="auto"/>
        </w:rPr>
      </w:pPr>
      <w:r>
        <w:rPr>
          <w:rFonts w:hint="eastAsia" w:ascii="楷体" w:hAnsi="楷体" w:eastAsia="楷体" w:cs="楷体"/>
          <w:b/>
          <w:color w:val="auto"/>
        </w:rPr>
        <w:t>6．联合体形式</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6.1除</w:t>
      </w:r>
      <w:r>
        <w:rPr>
          <w:rFonts w:hint="eastAsia" w:ascii="楷体" w:hAnsi="楷体" w:eastAsia="楷体" w:cs="楷体"/>
          <w:b/>
          <w:color w:val="auto"/>
        </w:rPr>
        <w:t>谈判须知前附表</w:t>
      </w:r>
      <w:r>
        <w:rPr>
          <w:rFonts w:hint="eastAsia" w:ascii="楷体" w:hAnsi="楷体" w:eastAsia="楷体" w:cs="楷体"/>
          <w:color w:val="auto"/>
        </w:rPr>
        <w:t>中另有规定，本次谈判采购不接受为联合体形式的供应商。</w:t>
      </w:r>
    </w:p>
    <w:p>
      <w:pPr>
        <w:adjustRightInd w:val="0"/>
        <w:snapToGrid w:val="0"/>
        <w:spacing w:line="360" w:lineRule="auto"/>
        <w:ind w:firstLine="420" w:firstLineChars="200"/>
        <w:jc w:val="left"/>
        <w:rPr>
          <w:rFonts w:hint="eastAsia" w:ascii="楷体" w:hAnsi="楷体" w:eastAsia="楷体" w:cs="楷体"/>
          <w:color w:val="auto"/>
          <w:szCs w:val="21"/>
        </w:rPr>
      </w:pPr>
      <w:r>
        <w:rPr>
          <w:rFonts w:hint="eastAsia" w:ascii="楷体" w:hAnsi="楷体" w:eastAsia="楷体" w:cs="楷体"/>
          <w:color w:val="auto"/>
          <w:szCs w:val="21"/>
        </w:rPr>
        <w:t>6.2供应商</w:t>
      </w:r>
      <w:r>
        <w:rPr>
          <w:rFonts w:hint="eastAsia" w:ascii="楷体" w:hAnsi="楷体" w:eastAsia="楷体" w:cs="楷体"/>
          <w:color w:val="auto"/>
        </w:rPr>
        <w:t>为联合体形式的</w:t>
      </w:r>
      <w:r>
        <w:rPr>
          <w:rFonts w:hint="eastAsia" w:ascii="楷体" w:hAnsi="楷体" w:eastAsia="楷体" w:cs="楷体"/>
          <w:color w:val="auto"/>
          <w:szCs w:val="21"/>
        </w:rPr>
        <w:t>，除应符合本章第3条规定外，还应遵守以下规定：</w:t>
      </w:r>
    </w:p>
    <w:p>
      <w:pPr>
        <w:adjustRightInd w:val="0"/>
        <w:snapToGrid w:val="0"/>
        <w:spacing w:line="360" w:lineRule="auto"/>
        <w:ind w:firstLine="420" w:firstLineChars="200"/>
        <w:jc w:val="left"/>
        <w:rPr>
          <w:rFonts w:hint="eastAsia" w:ascii="楷体" w:hAnsi="楷体" w:eastAsia="楷体" w:cs="楷体"/>
          <w:color w:val="auto"/>
          <w:szCs w:val="21"/>
        </w:rPr>
      </w:pPr>
      <w:r>
        <w:rPr>
          <w:rFonts w:hint="eastAsia" w:ascii="楷体" w:hAnsi="楷体" w:eastAsia="楷体" w:cs="楷体"/>
          <w:color w:val="auto"/>
          <w:szCs w:val="21"/>
        </w:rPr>
        <w:t>（l）联合体各方必须签订联合体协议书，明确联合体牵头人和各方的义务、工作、合同工作量比例；</w:t>
      </w:r>
    </w:p>
    <w:p>
      <w:pPr>
        <w:adjustRightInd w:val="0"/>
        <w:snapToGrid w:val="0"/>
        <w:spacing w:line="360" w:lineRule="auto"/>
        <w:ind w:firstLine="420" w:firstLineChars="200"/>
        <w:jc w:val="left"/>
        <w:rPr>
          <w:rFonts w:hint="eastAsia" w:ascii="楷体" w:hAnsi="楷体" w:eastAsia="楷体" w:cs="楷体"/>
          <w:color w:val="auto"/>
          <w:szCs w:val="21"/>
        </w:rPr>
      </w:pPr>
      <w:r>
        <w:rPr>
          <w:rFonts w:hint="eastAsia" w:ascii="楷体" w:hAnsi="楷体" w:eastAsia="楷体" w:cs="楷体"/>
          <w:color w:val="auto"/>
          <w:szCs w:val="21"/>
        </w:rPr>
        <w:t>（2）联合体各方均应当符合本章第3.1</w:t>
      </w:r>
      <w:r>
        <w:rPr>
          <w:rFonts w:hint="eastAsia" w:ascii="楷体" w:hAnsi="楷体" w:eastAsia="楷体" w:cs="楷体"/>
          <w:color w:val="auto"/>
          <w:kern w:val="0"/>
          <w:szCs w:val="21"/>
          <w:lang w:val="zh-CN"/>
        </w:rPr>
        <w:t>款</w:t>
      </w:r>
      <w:r>
        <w:rPr>
          <w:rFonts w:hint="eastAsia" w:ascii="楷体" w:hAnsi="楷体" w:eastAsia="楷体" w:cs="楷体"/>
          <w:color w:val="auto"/>
          <w:szCs w:val="21"/>
        </w:rPr>
        <w:t>规定的供应商基本资格条件；</w:t>
      </w:r>
    </w:p>
    <w:p>
      <w:pPr>
        <w:adjustRightInd w:val="0"/>
        <w:snapToGrid w:val="0"/>
        <w:spacing w:line="360" w:lineRule="auto"/>
        <w:ind w:firstLine="420" w:firstLineChars="200"/>
        <w:jc w:val="left"/>
        <w:rPr>
          <w:rFonts w:hint="eastAsia" w:ascii="楷体" w:hAnsi="楷体" w:eastAsia="楷体" w:cs="楷体"/>
          <w:color w:val="auto"/>
          <w:szCs w:val="21"/>
        </w:rPr>
      </w:pPr>
      <w:r>
        <w:rPr>
          <w:rFonts w:hint="eastAsia" w:ascii="楷体" w:hAnsi="楷体" w:eastAsia="楷体" w:cs="楷体"/>
          <w:color w:val="auto"/>
          <w:szCs w:val="21"/>
        </w:rPr>
        <w:t>（3）</w:t>
      </w:r>
      <w:r>
        <w:rPr>
          <w:rFonts w:hint="eastAsia" w:ascii="楷体" w:hAnsi="楷体" w:eastAsia="楷体" w:cs="楷体"/>
          <w:color w:val="auto"/>
        </w:rPr>
        <w:t>除</w:t>
      </w:r>
      <w:r>
        <w:rPr>
          <w:rFonts w:hint="eastAsia" w:ascii="楷体" w:hAnsi="楷体" w:eastAsia="楷体" w:cs="楷体"/>
          <w:b/>
          <w:color w:val="auto"/>
        </w:rPr>
        <w:t>谈判须知前附表</w:t>
      </w:r>
      <w:r>
        <w:rPr>
          <w:rFonts w:hint="eastAsia" w:ascii="楷体" w:hAnsi="楷体" w:eastAsia="楷体" w:cs="楷体"/>
          <w:color w:val="auto"/>
        </w:rPr>
        <w:t>中另有规定，</w:t>
      </w:r>
      <w:r>
        <w:rPr>
          <w:rFonts w:hint="eastAsia" w:ascii="楷体" w:hAnsi="楷体" w:eastAsia="楷体" w:cs="楷体"/>
          <w:color w:val="auto"/>
          <w:szCs w:val="21"/>
        </w:rPr>
        <w:t>联合体各方中至少有一方应当符合本章第3.1</w:t>
      </w:r>
      <w:r>
        <w:rPr>
          <w:rFonts w:hint="eastAsia" w:ascii="楷体" w:hAnsi="楷体" w:eastAsia="楷体" w:cs="楷体"/>
          <w:color w:val="auto"/>
          <w:kern w:val="0"/>
          <w:szCs w:val="21"/>
          <w:lang w:val="zh-CN"/>
        </w:rPr>
        <w:t>款</w:t>
      </w:r>
      <w:r>
        <w:rPr>
          <w:rFonts w:hint="eastAsia" w:ascii="楷体" w:hAnsi="楷体" w:eastAsia="楷体" w:cs="楷体"/>
          <w:color w:val="auto"/>
          <w:szCs w:val="21"/>
        </w:rPr>
        <w:t>规定的供应商特定资格条件；</w:t>
      </w:r>
    </w:p>
    <w:p>
      <w:pPr>
        <w:adjustRightInd w:val="0"/>
        <w:snapToGrid w:val="0"/>
        <w:spacing w:line="360" w:lineRule="auto"/>
        <w:ind w:firstLine="420" w:firstLineChars="200"/>
        <w:jc w:val="left"/>
        <w:rPr>
          <w:rFonts w:hint="eastAsia" w:ascii="楷体" w:hAnsi="楷体" w:eastAsia="楷体" w:cs="楷体"/>
          <w:color w:val="auto"/>
          <w:kern w:val="0"/>
          <w:szCs w:val="21"/>
          <w:lang w:val="zh-CN"/>
        </w:rPr>
      </w:pPr>
      <w:r>
        <w:rPr>
          <w:rFonts w:hint="eastAsia" w:ascii="楷体" w:hAnsi="楷体" w:eastAsia="楷体" w:cs="楷体"/>
          <w:color w:val="auto"/>
          <w:szCs w:val="21"/>
        </w:rPr>
        <w:t>（4）</w:t>
      </w:r>
      <w:r>
        <w:rPr>
          <w:rFonts w:hint="eastAsia" w:ascii="楷体" w:hAnsi="楷体" w:eastAsia="楷体" w:cs="楷体"/>
          <w:color w:val="auto"/>
          <w:kern w:val="0"/>
          <w:szCs w:val="21"/>
          <w:lang w:val="zh-CN"/>
        </w:rPr>
        <w:t>联合体各方不得再单独或与其他供应商组成新的联合体参加同一项目的采购活动。</w:t>
      </w:r>
    </w:p>
    <w:p>
      <w:pPr>
        <w:adjustRightInd w:val="0"/>
        <w:snapToGrid w:val="0"/>
        <w:spacing w:line="360" w:lineRule="auto"/>
        <w:rPr>
          <w:rFonts w:hint="eastAsia" w:ascii="楷体" w:hAnsi="楷体" w:eastAsia="楷体" w:cs="楷体"/>
          <w:b/>
          <w:color w:val="auto"/>
          <w:szCs w:val="21"/>
        </w:rPr>
      </w:pPr>
      <w:r>
        <w:rPr>
          <w:rFonts w:hint="eastAsia" w:ascii="楷体" w:hAnsi="楷体" w:eastAsia="楷体" w:cs="楷体"/>
          <w:b/>
          <w:color w:val="auto"/>
          <w:szCs w:val="21"/>
        </w:rPr>
        <w:t>7.现场勘察</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7.1供应商应按</w:t>
      </w:r>
      <w:r>
        <w:rPr>
          <w:rFonts w:hint="eastAsia" w:ascii="楷体" w:hAnsi="楷体" w:eastAsia="楷体" w:cs="楷体"/>
          <w:b/>
          <w:color w:val="auto"/>
        </w:rPr>
        <w:t>谈判须知前附表</w:t>
      </w:r>
      <w:r>
        <w:rPr>
          <w:rFonts w:hint="eastAsia" w:ascii="楷体" w:hAnsi="楷体" w:eastAsia="楷体" w:cs="楷体"/>
          <w:color w:val="auto"/>
        </w:rPr>
        <w:t>中规定</w:t>
      </w:r>
      <w:r>
        <w:rPr>
          <w:rFonts w:hint="eastAsia" w:ascii="楷体" w:hAnsi="楷体" w:eastAsia="楷体" w:cs="楷体"/>
          <w:color w:val="auto"/>
          <w:szCs w:val="21"/>
        </w:rPr>
        <w:t>对采购项目现场和周围环境的现场考察。</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楷体" w:hAnsi="楷体" w:eastAsia="楷体" w:cs="楷体"/>
          <w:b/>
          <w:color w:val="auto"/>
          <w:szCs w:val="21"/>
        </w:rPr>
      </w:pPr>
      <w:r>
        <w:rPr>
          <w:rFonts w:hint="eastAsia" w:ascii="楷体" w:hAnsi="楷体" w:eastAsia="楷体" w:cs="楷体"/>
          <w:color w:val="auto"/>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楷体" w:hAnsi="楷体" w:eastAsia="楷体" w:cs="楷体"/>
          <w:b/>
          <w:color w:val="auto"/>
          <w:szCs w:val="21"/>
        </w:rPr>
      </w:pPr>
      <w:r>
        <w:rPr>
          <w:rFonts w:hint="eastAsia" w:ascii="楷体" w:hAnsi="楷体" w:eastAsia="楷体" w:cs="楷体"/>
          <w:b/>
          <w:color w:val="auto"/>
          <w:szCs w:val="21"/>
        </w:rPr>
        <w:t>8.采购进口产品</w:t>
      </w:r>
    </w:p>
    <w:p>
      <w:pPr>
        <w:adjustRightInd w:val="0"/>
        <w:snapToGrid w:val="0"/>
        <w:spacing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color w:val="auto"/>
          <w:szCs w:val="21"/>
        </w:rPr>
        <w:t>8.1除</w:t>
      </w:r>
      <w:r>
        <w:rPr>
          <w:rFonts w:hint="eastAsia" w:ascii="楷体" w:hAnsi="楷体" w:eastAsia="楷体" w:cs="楷体"/>
          <w:b/>
          <w:color w:val="auto"/>
          <w:szCs w:val="21"/>
        </w:rPr>
        <w:t>谈判文件前附表</w:t>
      </w:r>
      <w:r>
        <w:rPr>
          <w:rFonts w:hint="eastAsia" w:ascii="楷体" w:hAnsi="楷体" w:eastAsia="楷体" w:cs="楷体"/>
          <w:color w:val="auto"/>
          <w:szCs w:val="21"/>
        </w:rPr>
        <w:t>另有规定外，本项目</w:t>
      </w:r>
      <w:r>
        <w:rPr>
          <w:rFonts w:hint="eastAsia" w:ascii="楷体" w:hAnsi="楷体" w:eastAsia="楷体" w:cs="楷体"/>
          <w:color w:val="auto"/>
          <w:kern w:val="0"/>
          <w:szCs w:val="21"/>
        </w:rPr>
        <w:t>拒绝进口产品参加</w:t>
      </w:r>
      <w:r>
        <w:rPr>
          <w:rFonts w:hint="eastAsia" w:ascii="楷体" w:hAnsi="楷体" w:eastAsia="楷体" w:cs="楷体"/>
          <w:color w:val="auto"/>
          <w:szCs w:val="21"/>
        </w:rPr>
        <w:t>竞争性谈判采购活动</w:t>
      </w:r>
      <w:r>
        <w:rPr>
          <w:rFonts w:hint="eastAsia" w:ascii="楷体" w:hAnsi="楷体" w:eastAsia="楷体" w:cs="楷体"/>
          <w:color w:val="auto"/>
          <w:kern w:val="0"/>
          <w:szCs w:val="21"/>
        </w:rPr>
        <w:t>。</w:t>
      </w:r>
    </w:p>
    <w:p>
      <w:pPr>
        <w:adjustRightInd w:val="0"/>
        <w:snapToGrid w:val="0"/>
        <w:spacing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color w:val="auto"/>
          <w:kern w:val="0"/>
          <w:szCs w:val="21"/>
        </w:rPr>
        <w:t>8.2</w:t>
      </w:r>
      <w:r>
        <w:rPr>
          <w:rFonts w:hint="eastAsia" w:ascii="楷体" w:hAnsi="楷体" w:eastAsia="楷体" w:cs="楷体"/>
          <w:color w:val="auto"/>
          <w:szCs w:val="21"/>
        </w:rPr>
        <w:t>本章第8.1</w:t>
      </w:r>
      <w:r>
        <w:rPr>
          <w:rFonts w:hint="eastAsia" w:ascii="楷体" w:hAnsi="楷体" w:eastAsia="楷体" w:cs="楷体"/>
          <w:color w:val="auto"/>
          <w:kern w:val="0"/>
          <w:szCs w:val="21"/>
          <w:lang w:val="zh-CN"/>
        </w:rPr>
        <w:t>款</w:t>
      </w:r>
      <w:r>
        <w:rPr>
          <w:rFonts w:hint="eastAsia" w:ascii="楷体" w:hAnsi="楷体" w:eastAsia="楷体" w:cs="楷体"/>
          <w:color w:val="auto"/>
          <w:szCs w:val="21"/>
        </w:rPr>
        <w:t>规定</w:t>
      </w:r>
      <w:r>
        <w:rPr>
          <w:rFonts w:hint="eastAsia" w:ascii="楷体" w:hAnsi="楷体" w:eastAsia="楷体" w:cs="楷体"/>
          <w:color w:val="auto"/>
          <w:kern w:val="0"/>
          <w:szCs w:val="21"/>
        </w:rPr>
        <w:t>同意购买进口产品的，</w:t>
      </w:r>
      <w:r>
        <w:rPr>
          <w:rFonts w:hint="eastAsia" w:ascii="楷体" w:hAnsi="楷体" w:eastAsia="楷体" w:cs="楷体"/>
          <w:color w:val="auto"/>
          <w:szCs w:val="21"/>
        </w:rPr>
        <w:t>本项目</w:t>
      </w:r>
      <w:r>
        <w:rPr>
          <w:rFonts w:hint="eastAsia" w:ascii="楷体" w:hAnsi="楷体" w:eastAsia="楷体" w:cs="楷体"/>
          <w:color w:val="auto"/>
          <w:kern w:val="0"/>
          <w:szCs w:val="21"/>
          <w:lang w:val="zh-CN"/>
        </w:rPr>
        <w:t>采购活动</w:t>
      </w:r>
      <w:r>
        <w:rPr>
          <w:rFonts w:hint="eastAsia" w:ascii="楷体" w:hAnsi="楷体" w:eastAsia="楷体" w:cs="楷体"/>
          <w:color w:val="auto"/>
          <w:kern w:val="0"/>
          <w:szCs w:val="21"/>
        </w:rPr>
        <w:t>不限制满足</w:t>
      </w:r>
      <w:r>
        <w:rPr>
          <w:rFonts w:hint="eastAsia" w:ascii="楷体" w:hAnsi="楷体" w:eastAsia="楷体" w:cs="楷体"/>
          <w:color w:val="auto"/>
          <w:szCs w:val="21"/>
        </w:rPr>
        <w:t>谈判文件要求</w:t>
      </w:r>
      <w:r>
        <w:rPr>
          <w:rFonts w:hint="eastAsia" w:ascii="楷体" w:hAnsi="楷体" w:eastAsia="楷体" w:cs="楷体"/>
          <w:color w:val="auto"/>
          <w:kern w:val="0"/>
          <w:szCs w:val="21"/>
        </w:rPr>
        <w:t>的国内产品参与</w:t>
      </w:r>
      <w:r>
        <w:rPr>
          <w:rFonts w:hint="eastAsia" w:ascii="楷体" w:hAnsi="楷体" w:eastAsia="楷体" w:cs="楷体"/>
          <w:color w:val="auto"/>
          <w:szCs w:val="21"/>
        </w:rPr>
        <w:t>竞争性谈判</w:t>
      </w:r>
      <w:r>
        <w:rPr>
          <w:rFonts w:hint="eastAsia" w:ascii="楷体" w:hAnsi="楷体" w:eastAsia="楷体" w:cs="楷体"/>
          <w:color w:val="auto"/>
          <w:kern w:val="0"/>
          <w:szCs w:val="21"/>
        </w:rPr>
        <w:t>。</w:t>
      </w:r>
    </w:p>
    <w:p>
      <w:pPr>
        <w:adjustRightInd w:val="0"/>
        <w:snapToGrid w:val="0"/>
        <w:spacing w:line="360" w:lineRule="auto"/>
        <w:jc w:val="left"/>
        <w:rPr>
          <w:rFonts w:hint="eastAsia" w:ascii="楷体" w:hAnsi="楷体" w:eastAsia="楷体" w:cs="楷体"/>
          <w:b/>
          <w:color w:val="auto"/>
          <w:szCs w:val="21"/>
        </w:rPr>
      </w:pPr>
      <w:r>
        <w:rPr>
          <w:rFonts w:hint="eastAsia" w:ascii="楷体" w:hAnsi="楷体" w:eastAsia="楷体" w:cs="楷体"/>
          <w:b/>
          <w:bCs/>
          <w:color w:val="auto"/>
          <w:szCs w:val="21"/>
        </w:rPr>
        <w:t>9.</w:t>
      </w:r>
      <w:r>
        <w:rPr>
          <w:rFonts w:hint="eastAsia" w:ascii="楷体" w:hAnsi="楷体" w:eastAsia="楷体" w:cs="楷体"/>
          <w:b/>
          <w:color w:val="auto"/>
          <w:szCs w:val="21"/>
        </w:rPr>
        <w:t xml:space="preserve"> 政府采购政策支持</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9.1产品符合政府采购强制采购政策的，实行强制采购；符合政府采购优先采购政策的，产品只能享受节能产品、环境标志产品、两型产品等产品优惠中的一项(由供应商在报价文件中选择并填报政策功能编码，评审时进行</w:t>
      </w:r>
      <w:r>
        <w:rPr>
          <w:rFonts w:hint="eastAsia" w:ascii="楷体" w:hAnsi="楷体" w:eastAsia="楷体" w:cs="楷体"/>
          <w:color w:val="auto"/>
          <w:kern w:val="0"/>
        </w:rPr>
        <w:t>价格扣除</w:t>
      </w:r>
      <w:r>
        <w:rPr>
          <w:rFonts w:hint="eastAsia" w:ascii="楷体" w:hAnsi="楷体" w:eastAsia="楷体" w:cs="楷体"/>
          <w:color w:val="auto"/>
        </w:rPr>
        <w:t>)；供应商享受</w:t>
      </w:r>
      <w:r>
        <w:rPr>
          <w:rFonts w:hint="eastAsia" w:ascii="楷体" w:hAnsi="楷体" w:eastAsia="楷体" w:cs="楷体"/>
          <w:bCs/>
          <w:color w:val="auto"/>
          <w:kern w:val="0"/>
        </w:rPr>
        <w:t>支持</w:t>
      </w:r>
      <w:r>
        <w:rPr>
          <w:rFonts w:hint="eastAsia" w:ascii="楷体" w:hAnsi="楷体" w:eastAsia="楷体" w:cs="楷体"/>
          <w:color w:val="auto"/>
        </w:rPr>
        <w:t>中小企业发展政策优惠的，可以与同时享受节能产品、环境标志产品、两型产品等产品优惠中的一项累加扣除。省级以上财政部门关于政府采购强制采购、优先采购的政策规定可在本章第36.1</w:t>
      </w:r>
      <w:r>
        <w:rPr>
          <w:rFonts w:hint="eastAsia" w:ascii="楷体" w:hAnsi="楷体" w:eastAsia="楷体" w:cs="楷体"/>
          <w:color w:val="auto"/>
          <w:kern w:val="0"/>
          <w:lang w:val="zh-CN"/>
        </w:rPr>
        <w:t>款</w:t>
      </w:r>
      <w:r>
        <w:rPr>
          <w:rFonts w:hint="eastAsia" w:ascii="楷体" w:hAnsi="楷体" w:eastAsia="楷体" w:cs="楷体"/>
          <w:color w:val="auto"/>
        </w:rPr>
        <w:t>指定的媒体和中国政府采购网(www.ccgp.gov.cn)查询。本项目价格扣除比例见</w:t>
      </w:r>
      <w:r>
        <w:rPr>
          <w:rFonts w:hint="eastAsia" w:ascii="楷体" w:hAnsi="楷体" w:eastAsia="楷体" w:cs="楷体"/>
          <w:b/>
          <w:color w:val="auto"/>
        </w:rPr>
        <w:t>谈判须知前附表</w:t>
      </w:r>
      <w:r>
        <w:rPr>
          <w:rFonts w:hint="eastAsia" w:ascii="楷体" w:hAnsi="楷体" w:eastAsia="楷体" w:cs="楷体"/>
          <w:color w:val="auto"/>
        </w:rPr>
        <w:t>。</w:t>
      </w:r>
    </w:p>
    <w:p>
      <w:pPr>
        <w:adjustRightInd w:val="0"/>
        <w:snapToGrid w:val="0"/>
        <w:spacing w:line="360" w:lineRule="auto"/>
        <w:ind w:firstLine="420" w:firstLineChars="200"/>
        <w:jc w:val="left"/>
        <w:rPr>
          <w:rFonts w:hint="eastAsia" w:ascii="楷体" w:hAnsi="楷体" w:eastAsia="楷体" w:cs="楷体"/>
          <w:color w:val="auto"/>
          <w:szCs w:val="21"/>
        </w:rPr>
      </w:pPr>
    </w:p>
    <w:p>
      <w:pPr>
        <w:adjustRightInd w:val="0"/>
        <w:snapToGrid w:val="0"/>
        <w:spacing w:line="360" w:lineRule="auto"/>
        <w:ind w:firstLine="420" w:firstLineChars="200"/>
        <w:jc w:val="left"/>
        <w:rPr>
          <w:rFonts w:hint="eastAsia" w:ascii="楷体" w:hAnsi="楷体" w:eastAsia="楷体" w:cs="楷体"/>
          <w:color w:val="auto"/>
          <w:szCs w:val="21"/>
        </w:rPr>
      </w:pPr>
      <w:r>
        <w:rPr>
          <w:rFonts w:hint="eastAsia" w:ascii="楷体" w:hAnsi="楷体" w:eastAsia="楷体" w:cs="楷体"/>
          <w:color w:val="auto"/>
          <w:szCs w:val="21"/>
        </w:rPr>
        <w:t>9.2同一项目中部分产品属于优先采购政策的，评审时只对该部分产品的报价实行价格扣除。</w:t>
      </w:r>
    </w:p>
    <w:p>
      <w:pPr>
        <w:adjustRightInd w:val="0"/>
        <w:snapToGrid w:val="0"/>
        <w:spacing w:line="360" w:lineRule="auto"/>
        <w:ind w:firstLine="420" w:firstLineChars="200"/>
        <w:jc w:val="left"/>
        <w:rPr>
          <w:rFonts w:hint="eastAsia" w:ascii="楷体" w:hAnsi="楷体" w:eastAsia="楷体" w:cs="楷体"/>
          <w:color w:val="auto"/>
          <w:szCs w:val="21"/>
        </w:rPr>
      </w:pPr>
      <w:r>
        <w:rPr>
          <w:rFonts w:hint="eastAsia" w:ascii="楷体" w:hAnsi="楷体" w:eastAsia="楷体" w:cs="楷体"/>
          <w:color w:val="auto"/>
          <w:szCs w:val="21"/>
        </w:rPr>
        <w:t>9.3为推进政府采购诚信体系建设，供应商在签署相关承诺，提供相关信息前，应认真阅读省级以上财政部门相关政策规定。符合本章第9.1</w:t>
      </w:r>
      <w:r>
        <w:rPr>
          <w:rFonts w:hint="eastAsia" w:ascii="楷体" w:hAnsi="楷体" w:eastAsia="楷体" w:cs="楷体"/>
          <w:color w:val="auto"/>
          <w:kern w:val="0"/>
          <w:szCs w:val="21"/>
          <w:lang w:val="zh-CN"/>
        </w:rPr>
        <w:t>款、</w:t>
      </w:r>
      <w:r>
        <w:rPr>
          <w:rFonts w:hint="eastAsia" w:ascii="楷体" w:hAnsi="楷体" w:eastAsia="楷体" w:cs="楷体"/>
          <w:color w:val="auto"/>
          <w:szCs w:val="21"/>
        </w:rPr>
        <w:t>第9.2</w:t>
      </w:r>
      <w:r>
        <w:rPr>
          <w:rFonts w:hint="eastAsia" w:ascii="楷体" w:hAnsi="楷体" w:eastAsia="楷体" w:cs="楷体"/>
          <w:color w:val="auto"/>
          <w:kern w:val="0"/>
          <w:szCs w:val="21"/>
          <w:lang w:val="zh-CN"/>
        </w:rPr>
        <w:t>款</w:t>
      </w:r>
      <w:r>
        <w:rPr>
          <w:rFonts w:hint="eastAsia" w:ascii="楷体" w:hAnsi="楷体" w:eastAsia="楷体" w:cs="楷体"/>
          <w:color w:val="auto"/>
          <w:szCs w:val="21"/>
        </w:rPr>
        <w:t>规定的，应提供相关证明材料。</w:t>
      </w:r>
    </w:p>
    <w:p>
      <w:pPr>
        <w:adjustRightInd w:val="0"/>
        <w:snapToGrid w:val="0"/>
        <w:spacing w:line="360" w:lineRule="auto"/>
        <w:ind w:left="902" w:hanging="902" w:hangingChars="376"/>
        <w:rPr>
          <w:rFonts w:hint="eastAsia" w:ascii="楷体" w:hAnsi="楷体" w:eastAsia="楷体" w:cs="楷体"/>
          <w:color w:val="auto"/>
          <w:sz w:val="24"/>
        </w:rPr>
      </w:pPr>
      <w:bookmarkStart w:id="23" w:name="_Toc13240_WPSOffice_Level2"/>
      <w:bookmarkStart w:id="24" w:name="_Toc11649_WPSOffice_Level2"/>
      <w:r>
        <w:rPr>
          <w:rFonts w:hint="eastAsia" w:ascii="楷体" w:hAnsi="楷体" w:eastAsia="楷体" w:cs="楷体"/>
          <w:color w:val="auto"/>
          <w:sz w:val="24"/>
        </w:rPr>
        <w:t>二、谈判文件</w:t>
      </w:r>
      <w:bookmarkEnd w:id="23"/>
      <w:bookmarkEnd w:id="24"/>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10．谈判文件的组成</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10.1 谈判文件由下列文件组成：</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第一章 谈判通知</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第二章 谈判须知</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第三章 政府采购合同格式条款</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第四章 采购需求</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第五章 响应文件组成</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10.2</w:t>
      </w:r>
      <w:r>
        <w:rPr>
          <w:rFonts w:hint="eastAsia" w:ascii="楷体" w:hAnsi="楷体" w:eastAsia="楷体" w:cs="楷体"/>
          <w:bCs/>
          <w:color w:val="auto"/>
        </w:rPr>
        <w:t>本章第11.1</w:t>
      </w:r>
      <w:r>
        <w:rPr>
          <w:rFonts w:hint="eastAsia" w:ascii="楷体" w:hAnsi="楷体" w:eastAsia="楷体" w:cs="楷体"/>
          <w:color w:val="auto"/>
          <w:kern w:val="0"/>
          <w:lang w:val="zh-CN"/>
        </w:rPr>
        <w:t>款</w:t>
      </w:r>
      <w:r>
        <w:rPr>
          <w:rFonts w:hint="eastAsia" w:ascii="楷体" w:hAnsi="楷体" w:eastAsia="楷体" w:cs="楷体"/>
          <w:bCs/>
          <w:color w:val="auto"/>
        </w:rPr>
        <w:t>规定的</w:t>
      </w:r>
      <w:r>
        <w:rPr>
          <w:rFonts w:hint="eastAsia" w:ascii="楷体" w:hAnsi="楷体" w:eastAsia="楷体" w:cs="楷体"/>
          <w:color w:val="auto"/>
          <w:kern w:val="0"/>
        </w:rPr>
        <w:t>提交首次响应文件截止时间前对谈判文件澄清或者修改内容，为谈判文件的组成部分。</w:t>
      </w:r>
    </w:p>
    <w:p>
      <w:pPr>
        <w:pStyle w:val="9"/>
        <w:adjustRightInd w:val="0"/>
        <w:snapToGrid w:val="0"/>
        <w:spacing w:line="360" w:lineRule="auto"/>
        <w:ind w:firstLine="420" w:firstLineChars="200"/>
        <w:rPr>
          <w:rFonts w:hint="eastAsia" w:ascii="楷体" w:hAnsi="楷体" w:eastAsia="楷体" w:cs="楷体"/>
          <w:color w:val="auto"/>
          <w:kern w:val="0"/>
        </w:rPr>
      </w:pPr>
      <w:r>
        <w:rPr>
          <w:rFonts w:hint="eastAsia" w:ascii="楷体" w:hAnsi="楷体" w:eastAsia="楷体" w:cs="楷体"/>
          <w:color w:val="auto"/>
        </w:rPr>
        <w:t>10.3</w:t>
      </w:r>
      <w:r>
        <w:rPr>
          <w:rFonts w:hint="eastAsia" w:ascii="楷体" w:hAnsi="楷体" w:eastAsia="楷体" w:cs="楷体"/>
          <w:color w:val="auto"/>
          <w:kern w:val="0"/>
        </w:rPr>
        <w:t>谈判小组根据与供应商谈判情况可能实质性变动的内容，包括采购需求中的技术、服务要求以及合同条款，</w:t>
      </w:r>
      <w:r>
        <w:rPr>
          <w:rFonts w:hint="eastAsia" w:ascii="楷体" w:hAnsi="楷体" w:eastAsia="楷体" w:cs="楷体"/>
          <w:color w:val="auto"/>
        </w:rPr>
        <w:t>在</w:t>
      </w:r>
      <w:r>
        <w:rPr>
          <w:rFonts w:hint="eastAsia" w:ascii="楷体" w:hAnsi="楷体" w:eastAsia="楷体" w:cs="楷体"/>
          <w:b/>
          <w:color w:val="auto"/>
        </w:rPr>
        <w:t>谈判须知前附表</w:t>
      </w:r>
      <w:r>
        <w:rPr>
          <w:rFonts w:hint="eastAsia" w:ascii="楷体" w:hAnsi="楷体" w:eastAsia="楷体" w:cs="楷体"/>
          <w:color w:val="auto"/>
        </w:rPr>
        <w:t>中明确。</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rPr>
        <w:t>10.4</w:t>
      </w:r>
      <w:r>
        <w:rPr>
          <w:rFonts w:hint="eastAsia" w:ascii="楷体" w:hAnsi="楷体" w:eastAsia="楷体" w:cs="楷体"/>
          <w:color w:val="auto"/>
          <w:szCs w:val="21"/>
        </w:rPr>
        <w:t>供应商应仔细阅读</w:t>
      </w:r>
      <w:r>
        <w:rPr>
          <w:rFonts w:hint="eastAsia" w:ascii="楷体" w:hAnsi="楷体" w:eastAsia="楷体" w:cs="楷体"/>
          <w:bCs/>
          <w:color w:val="auto"/>
          <w:szCs w:val="21"/>
        </w:rPr>
        <w:t>谈判</w:t>
      </w:r>
      <w:r>
        <w:rPr>
          <w:rFonts w:hint="eastAsia" w:ascii="楷体" w:hAnsi="楷体" w:eastAsia="楷体" w:cs="楷体"/>
          <w:color w:val="auto"/>
          <w:szCs w:val="21"/>
        </w:rPr>
        <w:t>文件的全部内容，按照</w:t>
      </w:r>
      <w:r>
        <w:rPr>
          <w:rFonts w:hint="eastAsia" w:ascii="楷体" w:hAnsi="楷体" w:eastAsia="楷体" w:cs="楷体"/>
          <w:bCs/>
          <w:color w:val="auto"/>
          <w:szCs w:val="21"/>
        </w:rPr>
        <w:t>谈判</w:t>
      </w:r>
      <w:r>
        <w:rPr>
          <w:rFonts w:hint="eastAsia" w:ascii="楷体" w:hAnsi="楷体" w:eastAsia="楷体" w:cs="楷体"/>
          <w:color w:val="auto"/>
          <w:szCs w:val="21"/>
        </w:rPr>
        <w:t>文件要求编制响应文件。任何对</w:t>
      </w:r>
      <w:r>
        <w:rPr>
          <w:rFonts w:hint="eastAsia" w:ascii="楷体" w:hAnsi="楷体" w:eastAsia="楷体" w:cs="楷体"/>
          <w:bCs/>
          <w:color w:val="auto"/>
          <w:szCs w:val="21"/>
        </w:rPr>
        <w:t>谈判</w:t>
      </w:r>
      <w:r>
        <w:rPr>
          <w:rFonts w:hint="eastAsia" w:ascii="楷体" w:hAnsi="楷体" w:eastAsia="楷体" w:cs="楷体"/>
          <w:color w:val="auto"/>
          <w:szCs w:val="21"/>
        </w:rPr>
        <w:t>文件的忽略或误解不能作为响应文件存在缺陷或瑕疵的理由，其风险由供应商承担。</w:t>
      </w:r>
    </w:p>
    <w:p>
      <w:pPr>
        <w:pStyle w:val="9"/>
        <w:adjustRightInd w:val="0"/>
        <w:snapToGrid w:val="0"/>
        <w:spacing w:line="360" w:lineRule="auto"/>
        <w:rPr>
          <w:rFonts w:hint="eastAsia" w:ascii="楷体" w:hAnsi="楷体" w:eastAsia="楷体" w:cs="楷体"/>
          <w:color w:val="auto"/>
        </w:rPr>
      </w:pPr>
      <w:r>
        <w:rPr>
          <w:rFonts w:hint="eastAsia" w:ascii="楷体" w:hAnsi="楷体" w:eastAsia="楷体" w:cs="楷体"/>
          <w:b/>
          <w:color w:val="auto"/>
        </w:rPr>
        <w:t>11.</w:t>
      </w:r>
      <w:r>
        <w:rPr>
          <w:rFonts w:hint="eastAsia" w:ascii="楷体" w:hAnsi="楷体" w:eastAsia="楷体" w:cs="楷体"/>
          <w:b/>
          <w:color w:val="auto"/>
          <w:kern w:val="0"/>
        </w:rPr>
        <w:t>提交首次响应文件</w:t>
      </w:r>
      <w:r>
        <w:rPr>
          <w:rFonts w:hint="eastAsia" w:ascii="楷体" w:hAnsi="楷体" w:eastAsia="楷体" w:cs="楷体"/>
          <w:b/>
          <w:color w:val="auto"/>
        </w:rPr>
        <w:t>的</w:t>
      </w:r>
      <w:r>
        <w:rPr>
          <w:rFonts w:hint="eastAsia" w:ascii="楷体" w:hAnsi="楷体" w:eastAsia="楷体" w:cs="楷体"/>
          <w:b/>
          <w:color w:val="auto"/>
          <w:kern w:val="0"/>
        </w:rPr>
        <w:t>截止</w:t>
      </w:r>
      <w:r>
        <w:rPr>
          <w:rFonts w:hint="eastAsia" w:ascii="楷体" w:hAnsi="楷体" w:eastAsia="楷体" w:cs="楷体"/>
          <w:b/>
          <w:color w:val="auto"/>
        </w:rPr>
        <w:t>时间</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11.1</w:t>
      </w:r>
      <w:r>
        <w:rPr>
          <w:rFonts w:hint="eastAsia" w:ascii="楷体" w:hAnsi="楷体" w:eastAsia="楷体" w:cs="楷体"/>
          <w:color w:val="auto"/>
          <w:kern w:val="0"/>
        </w:rPr>
        <w:t>供应商提交首次响应文件截止</w:t>
      </w:r>
      <w:r>
        <w:rPr>
          <w:rFonts w:hint="eastAsia" w:ascii="楷体" w:hAnsi="楷体" w:eastAsia="楷体" w:cs="楷体"/>
          <w:color w:val="auto"/>
        </w:rPr>
        <w:t>时间见</w:t>
      </w:r>
      <w:r>
        <w:rPr>
          <w:rFonts w:hint="eastAsia" w:ascii="楷体" w:hAnsi="楷体" w:eastAsia="楷体" w:cs="楷体"/>
          <w:b/>
          <w:color w:val="auto"/>
        </w:rPr>
        <w:t>谈判须知前附表</w:t>
      </w:r>
      <w:r>
        <w:rPr>
          <w:rFonts w:hint="eastAsia" w:ascii="楷体" w:hAnsi="楷体" w:eastAsia="楷体" w:cs="楷体"/>
          <w:color w:val="auto"/>
        </w:rPr>
        <w:t>。</w:t>
      </w:r>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12.谈判文件的澄清</w:t>
      </w:r>
      <w:r>
        <w:rPr>
          <w:rFonts w:hint="eastAsia" w:ascii="楷体" w:hAnsi="楷体" w:eastAsia="楷体" w:cs="楷体"/>
          <w:b/>
          <w:color w:val="auto"/>
          <w:kern w:val="0"/>
          <w:szCs w:val="21"/>
          <w:lang w:val="zh-CN"/>
        </w:rPr>
        <w:t>或者</w:t>
      </w:r>
      <w:r>
        <w:rPr>
          <w:rFonts w:hint="eastAsia" w:ascii="楷体" w:hAnsi="楷体" w:eastAsia="楷体" w:cs="楷体"/>
          <w:b/>
          <w:bCs/>
          <w:color w:val="auto"/>
          <w:szCs w:val="21"/>
        </w:rPr>
        <w:t>修改</w:t>
      </w:r>
    </w:p>
    <w:p>
      <w:pPr>
        <w:adjustRightInd w:val="0"/>
        <w:snapToGrid w:val="0"/>
        <w:spacing w:line="360" w:lineRule="auto"/>
        <w:ind w:right="-105" w:rightChars="-50" w:firstLine="420" w:firstLineChars="200"/>
        <w:rPr>
          <w:rFonts w:hint="eastAsia" w:ascii="楷体" w:hAnsi="楷体" w:eastAsia="楷体" w:cs="楷体"/>
          <w:color w:val="auto"/>
          <w:kern w:val="0"/>
          <w:szCs w:val="21"/>
        </w:rPr>
      </w:pPr>
      <w:r>
        <w:rPr>
          <w:rFonts w:hint="eastAsia" w:ascii="楷体" w:hAnsi="楷体" w:eastAsia="楷体" w:cs="楷体"/>
          <w:color w:val="auto"/>
          <w:szCs w:val="21"/>
        </w:rPr>
        <w:t>12.1在</w:t>
      </w:r>
      <w:r>
        <w:rPr>
          <w:rFonts w:hint="eastAsia" w:ascii="楷体" w:hAnsi="楷体" w:eastAsia="楷体" w:cs="楷体"/>
          <w:bCs/>
          <w:color w:val="auto"/>
          <w:szCs w:val="21"/>
        </w:rPr>
        <w:t>本章第11.1</w:t>
      </w:r>
      <w:r>
        <w:rPr>
          <w:rFonts w:hint="eastAsia" w:ascii="楷体" w:hAnsi="楷体" w:eastAsia="楷体" w:cs="楷体"/>
          <w:color w:val="auto"/>
          <w:kern w:val="0"/>
          <w:szCs w:val="21"/>
          <w:lang w:val="zh-CN"/>
        </w:rPr>
        <w:t>款</w:t>
      </w:r>
      <w:r>
        <w:rPr>
          <w:rFonts w:hint="eastAsia" w:ascii="楷体" w:hAnsi="楷体" w:eastAsia="楷体" w:cs="楷体"/>
          <w:bCs/>
          <w:color w:val="auto"/>
          <w:szCs w:val="21"/>
        </w:rPr>
        <w:t>规定的</w:t>
      </w:r>
      <w:r>
        <w:rPr>
          <w:rFonts w:hint="eastAsia" w:ascii="楷体" w:hAnsi="楷体" w:eastAsia="楷体" w:cs="楷体"/>
          <w:color w:val="auto"/>
          <w:kern w:val="0"/>
          <w:szCs w:val="21"/>
        </w:rPr>
        <w:t xml:space="preserve">提交首次响应文件截止之日前，采购人、采购代理机构或者谈判小组可以对已发出的谈判文件进行必要的澄清或者修改。 </w:t>
      </w:r>
    </w:p>
    <w:p>
      <w:pPr>
        <w:adjustRightInd w:val="0"/>
        <w:snapToGrid w:val="0"/>
        <w:spacing w:line="360" w:lineRule="auto"/>
        <w:ind w:right="-105" w:rightChars="-50" w:firstLine="420" w:firstLineChars="200"/>
        <w:rPr>
          <w:rFonts w:hint="eastAsia" w:ascii="楷体" w:hAnsi="楷体" w:eastAsia="楷体" w:cs="楷体"/>
          <w:color w:val="auto"/>
          <w:kern w:val="0"/>
          <w:szCs w:val="21"/>
        </w:rPr>
      </w:pPr>
      <w:r>
        <w:rPr>
          <w:rFonts w:hint="eastAsia" w:ascii="楷体" w:hAnsi="楷体" w:eastAsia="楷体" w:cs="楷体"/>
          <w:color w:val="auto"/>
          <w:szCs w:val="21"/>
        </w:rPr>
        <w:t>12.2</w:t>
      </w:r>
      <w:r>
        <w:rPr>
          <w:rFonts w:hint="eastAsia" w:ascii="楷体" w:hAnsi="楷体" w:eastAsia="楷体" w:cs="楷体"/>
          <w:color w:val="auto"/>
          <w:kern w:val="0"/>
          <w:szCs w:val="21"/>
        </w:rPr>
        <w:t>澄清或者修改的内容可能影响响应文件编制的，采购人、采购代理机构或者谈判小组应当在</w:t>
      </w:r>
      <w:r>
        <w:rPr>
          <w:rFonts w:hint="eastAsia" w:ascii="楷体" w:hAnsi="楷体" w:eastAsia="楷体" w:cs="楷体"/>
          <w:bCs/>
          <w:color w:val="auto"/>
          <w:szCs w:val="21"/>
        </w:rPr>
        <w:t>本章第11.1</w:t>
      </w:r>
      <w:r>
        <w:rPr>
          <w:rFonts w:hint="eastAsia" w:ascii="楷体" w:hAnsi="楷体" w:eastAsia="楷体" w:cs="楷体"/>
          <w:color w:val="auto"/>
          <w:kern w:val="0"/>
          <w:szCs w:val="21"/>
          <w:lang w:val="zh-CN"/>
        </w:rPr>
        <w:t>款</w:t>
      </w:r>
      <w:r>
        <w:rPr>
          <w:rFonts w:hint="eastAsia" w:ascii="楷体" w:hAnsi="楷体" w:eastAsia="楷体" w:cs="楷体"/>
          <w:bCs/>
          <w:color w:val="auto"/>
          <w:szCs w:val="21"/>
        </w:rPr>
        <w:t>规定的</w:t>
      </w:r>
      <w:r>
        <w:rPr>
          <w:rFonts w:hint="eastAsia" w:ascii="楷体" w:hAnsi="楷体" w:eastAsia="楷体" w:cs="楷体"/>
          <w:color w:val="auto"/>
          <w:kern w:val="0"/>
          <w:szCs w:val="21"/>
        </w:rPr>
        <w:t>提交首次响应文件截止之日3个工作日前，以书面形式通知所有接收谈判文件的供应商，不足3个工作日的，顺延供应商提交首次响应文件截止时间。</w:t>
      </w:r>
    </w:p>
    <w:p>
      <w:pPr>
        <w:adjustRightInd w:val="0"/>
        <w:snapToGrid w:val="0"/>
        <w:spacing w:line="360" w:lineRule="auto"/>
        <w:ind w:left="902" w:hanging="902" w:hangingChars="376"/>
        <w:rPr>
          <w:rFonts w:hint="eastAsia" w:ascii="楷体" w:hAnsi="楷体" w:eastAsia="楷体" w:cs="楷体"/>
          <w:color w:val="auto"/>
          <w:sz w:val="24"/>
        </w:rPr>
      </w:pPr>
      <w:bookmarkStart w:id="25" w:name="_Toc13112_WPSOffice_Level2"/>
      <w:bookmarkStart w:id="26" w:name="_Toc13189_WPSOffice_Level2"/>
      <w:r>
        <w:rPr>
          <w:rFonts w:hint="eastAsia" w:ascii="楷体" w:hAnsi="楷体" w:eastAsia="楷体" w:cs="楷体"/>
          <w:color w:val="auto"/>
          <w:sz w:val="24"/>
        </w:rPr>
        <w:t>三、响应文件</w:t>
      </w:r>
      <w:bookmarkEnd w:id="25"/>
      <w:bookmarkEnd w:id="26"/>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13.一般要求</w:t>
      </w:r>
    </w:p>
    <w:p>
      <w:pPr>
        <w:adjustRightInd w:val="0"/>
        <w:snapToGrid w:val="0"/>
        <w:spacing w:line="360" w:lineRule="auto"/>
        <w:ind w:firstLine="420" w:firstLineChars="200"/>
        <w:rPr>
          <w:rFonts w:hint="eastAsia" w:ascii="楷体" w:hAnsi="楷体" w:eastAsia="楷体" w:cs="楷体"/>
          <w:bCs/>
          <w:color w:val="auto"/>
          <w:szCs w:val="21"/>
        </w:rPr>
      </w:pPr>
      <w:r>
        <w:rPr>
          <w:rFonts w:hint="eastAsia" w:ascii="楷体" w:hAnsi="楷体" w:eastAsia="楷体" w:cs="楷体"/>
          <w:bCs/>
          <w:color w:val="auto"/>
          <w:szCs w:val="21"/>
        </w:rPr>
        <w:t>13.1 供应商应仔细阅读谈判文件的所有内容，按谈判文件的要求编制响应文件，并保证所提供的全部资料的真实性，以使其响应文件对谈判文件做出实质性的响应。</w:t>
      </w:r>
    </w:p>
    <w:p>
      <w:pPr>
        <w:adjustRightInd w:val="0"/>
        <w:snapToGrid w:val="0"/>
        <w:spacing w:line="360" w:lineRule="auto"/>
        <w:ind w:firstLine="420" w:firstLineChars="200"/>
        <w:rPr>
          <w:rFonts w:hint="eastAsia" w:ascii="楷体" w:hAnsi="楷体" w:eastAsia="楷体" w:cs="楷体"/>
          <w:bCs/>
          <w:color w:val="auto"/>
          <w:szCs w:val="21"/>
        </w:rPr>
      </w:pPr>
      <w:r>
        <w:rPr>
          <w:rFonts w:hint="eastAsia" w:ascii="楷体" w:hAnsi="楷体" w:eastAsia="楷体" w:cs="楷体"/>
          <w:bCs/>
          <w:color w:val="auto"/>
          <w:szCs w:val="21"/>
        </w:rPr>
        <w:t xml:space="preserve">13.2 </w:t>
      </w:r>
      <w:r>
        <w:rPr>
          <w:rFonts w:hint="eastAsia" w:ascii="楷体" w:hAnsi="楷体" w:eastAsia="楷体" w:cs="楷体"/>
          <w:color w:val="auto"/>
          <w:szCs w:val="21"/>
        </w:rPr>
        <w:t>供应商提交的响应文件及供应商与采购人或采购代理机构、谈判小组就有关谈判的所有来往函电均使用中文。供应商可以提交其它语言的资料，但应附中文注释，在有差异时以中文为准。</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bCs/>
          <w:color w:val="auto"/>
        </w:rPr>
        <w:t xml:space="preserve">13.3 </w:t>
      </w:r>
      <w:r>
        <w:rPr>
          <w:rFonts w:hint="eastAsia" w:ascii="楷体" w:hAnsi="楷体" w:eastAsia="楷体" w:cs="楷体"/>
          <w:color w:val="auto"/>
        </w:rPr>
        <w:t>计量单位应使用我国法定计量单位，未列明时应默认为我国法定计量单位。</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13.4 响应文件应采用书面形式，电报、传真、电子邮件形式的响应文件概不接受。</w:t>
      </w:r>
    </w:p>
    <w:p>
      <w:pPr>
        <w:adjustRightInd w:val="0"/>
        <w:snapToGrid w:val="0"/>
        <w:spacing w:line="360" w:lineRule="auto"/>
        <w:ind w:firstLine="420" w:firstLineChars="200"/>
        <w:outlineLvl w:val="9"/>
        <w:rPr>
          <w:rFonts w:hint="eastAsia" w:ascii="楷体" w:hAnsi="楷体" w:eastAsia="楷体" w:cs="楷体"/>
          <w:color w:val="auto"/>
          <w:szCs w:val="21"/>
        </w:rPr>
      </w:pPr>
      <w:r>
        <w:rPr>
          <w:rFonts w:hint="eastAsia" w:ascii="楷体" w:hAnsi="楷体" w:eastAsia="楷体" w:cs="楷体"/>
          <w:color w:val="auto"/>
          <w:szCs w:val="21"/>
        </w:rPr>
        <w:t>13.5 供应商应按谈判文件中提供的响应文件格式填写。</w:t>
      </w:r>
    </w:p>
    <w:p>
      <w:pPr>
        <w:adjustRightInd w:val="0"/>
        <w:snapToGrid w:val="0"/>
        <w:spacing w:line="360" w:lineRule="auto"/>
        <w:outlineLvl w:val="9"/>
        <w:rPr>
          <w:rFonts w:hint="eastAsia" w:ascii="楷体" w:hAnsi="楷体" w:eastAsia="楷体" w:cs="楷体"/>
          <w:b/>
          <w:bCs/>
          <w:color w:val="auto"/>
          <w:szCs w:val="21"/>
        </w:rPr>
      </w:pPr>
    </w:p>
    <w:p>
      <w:pPr>
        <w:adjustRightInd w:val="0"/>
        <w:snapToGrid w:val="0"/>
        <w:spacing w:line="360" w:lineRule="auto"/>
        <w:outlineLvl w:val="9"/>
        <w:rPr>
          <w:rFonts w:hint="eastAsia" w:ascii="楷体" w:hAnsi="楷体" w:eastAsia="楷体" w:cs="楷体"/>
          <w:b/>
          <w:bCs/>
          <w:color w:val="auto"/>
          <w:szCs w:val="21"/>
        </w:rPr>
      </w:pPr>
      <w:r>
        <w:rPr>
          <w:rFonts w:hint="eastAsia" w:ascii="楷体" w:hAnsi="楷体" w:eastAsia="楷体" w:cs="楷体"/>
          <w:b/>
          <w:bCs/>
          <w:color w:val="auto"/>
          <w:szCs w:val="21"/>
        </w:rPr>
        <w:t>14.</w:t>
      </w:r>
      <w:r>
        <w:rPr>
          <w:rFonts w:hint="eastAsia" w:ascii="楷体" w:hAnsi="楷体" w:eastAsia="楷体" w:cs="楷体"/>
          <w:b/>
          <w:color w:val="auto"/>
          <w:szCs w:val="21"/>
        </w:rPr>
        <w:t>响应文件</w:t>
      </w:r>
      <w:r>
        <w:rPr>
          <w:rFonts w:hint="eastAsia" w:ascii="楷体" w:hAnsi="楷体" w:eastAsia="楷体" w:cs="楷体"/>
          <w:b/>
          <w:bCs/>
          <w:color w:val="auto"/>
          <w:szCs w:val="21"/>
        </w:rPr>
        <w:t>的组成</w:t>
      </w:r>
    </w:p>
    <w:p>
      <w:pPr>
        <w:adjustRightInd w:val="0"/>
        <w:snapToGrid w:val="0"/>
        <w:spacing w:line="360" w:lineRule="auto"/>
        <w:ind w:firstLine="420" w:firstLineChars="200"/>
        <w:jc w:val="left"/>
        <w:outlineLvl w:val="9"/>
        <w:rPr>
          <w:rFonts w:hint="eastAsia" w:ascii="楷体" w:hAnsi="楷体" w:eastAsia="楷体" w:cs="楷体"/>
          <w:color w:val="auto"/>
          <w:szCs w:val="21"/>
        </w:rPr>
      </w:pPr>
      <w:r>
        <w:rPr>
          <w:rFonts w:hint="eastAsia" w:ascii="楷体" w:hAnsi="楷体" w:eastAsia="楷体" w:cs="楷体"/>
          <w:color w:val="auto"/>
        </w:rPr>
        <w:t>14.1 响应文件包括下列内容：</w:t>
      </w:r>
      <w:r>
        <w:rPr>
          <w:rFonts w:hint="eastAsia" w:ascii="楷体" w:hAnsi="楷体" w:eastAsia="楷体" w:cs="楷体"/>
          <w:color w:val="auto"/>
          <w:szCs w:val="21"/>
        </w:rPr>
        <w:t xml:space="preserve"> </w:t>
      </w:r>
    </w:p>
    <w:p>
      <w:pPr>
        <w:pStyle w:val="9"/>
        <w:adjustRightInd w:val="0"/>
        <w:snapToGrid w:val="0"/>
        <w:spacing w:line="360" w:lineRule="auto"/>
        <w:ind w:firstLine="420" w:firstLineChars="200"/>
        <w:outlineLvl w:val="9"/>
        <w:rPr>
          <w:rFonts w:hint="eastAsia" w:ascii="楷体" w:hAnsi="楷体" w:eastAsia="楷体" w:cs="楷体"/>
          <w:color w:val="auto"/>
        </w:rPr>
      </w:pPr>
      <w:r>
        <w:rPr>
          <w:rFonts w:hint="eastAsia" w:ascii="楷体" w:hAnsi="楷体" w:eastAsia="楷体" w:cs="楷体"/>
          <w:color w:val="auto"/>
        </w:rPr>
        <w:t>（1）谈判响应声明</w:t>
      </w:r>
    </w:p>
    <w:p>
      <w:pPr>
        <w:pStyle w:val="9"/>
        <w:adjustRightInd w:val="0"/>
        <w:snapToGrid w:val="0"/>
        <w:spacing w:line="360" w:lineRule="auto"/>
        <w:ind w:firstLine="420" w:firstLineChars="200"/>
        <w:outlineLvl w:val="9"/>
        <w:rPr>
          <w:rFonts w:hint="eastAsia" w:ascii="楷体" w:hAnsi="楷体" w:eastAsia="楷体" w:cs="楷体"/>
          <w:color w:val="auto"/>
        </w:rPr>
      </w:pPr>
      <w:r>
        <w:rPr>
          <w:rFonts w:hint="eastAsia" w:ascii="楷体" w:hAnsi="楷体" w:eastAsia="楷体" w:cs="楷体"/>
          <w:color w:val="auto"/>
        </w:rPr>
        <w:t>（2）供应商的资格证明文件</w:t>
      </w:r>
    </w:p>
    <w:p>
      <w:pPr>
        <w:pStyle w:val="9"/>
        <w:adjustRightInd w:val="0"/>
        <w:snapToGrid w:val="0"/>
        <w:spacing w:line="360" w:lineRule="auto"/>
        <w:ind w:firstLine="420" w:firstLineChars="200"/>
        <w:outlineLvl w:val="9"/>
        <w:rPr>
          <w:rFonts w:hint="eastAsia" w:ascii="楷体" w:hAnsi="楷体" w:eastAsia="楷体" w:cs="楷体"/>
          <w:color w:val="auto"/>
        </w:rPr>
      </w:pP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w:t>
      </w:r>
      <w:r>
        <w:rPr>
          <w:rFonts w:hint="eastAsia" w:ascii="楷体" w:hAnsi="楷体" w:eastAsia="楷体" w:cs="楷体"/>
          <w:color w:val="auto"/>
          <w:lang w:val="en-US" w:eastAsia="zh-CN"/>
        </w:rPr>
        <w:t>3</w:t>
      </w:r>
      <w:r>
        <w:rPr>
          <w:rFonts w:hint="eastAsia" w:ascii="楷体" w:hAnsi="楷体" w:eastAsia="楷体" w:cs="楷体"/>
          <w:color w:val="auto"/>
        </w:rPr>
        <w:t>）报价一览表及报价文件，以及规定格式的首次报价的报价一览表及报价文件的电子文件</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w:t>
      </w:r>
      <w:r>
        <w:rPr>
          <w:rFonts w:hint="eastAsia" w:ascii="楷体" w:hAnsi="楷体" w:eastAsia="楷体" w:cs="楷体"/>
          <w:color w:val="auto"/>
          <w:lang w:val="en-US" w:eastAsia="zh-CN"/>
        </w:rPr>
        <w:t>4</w:t>
      </w:r>
      <w:r>
        <w:rPr>
          <w:rFonts w:hint="eastAsia" w:ascii="楷体" w:hAnsi="楷体" w:eastAsia="楷体" w:cs="楷体"/>
          <w:color w:val="auto"/>
        </w:rPr>
        <w:t>）供应商认为需提供的其他资料</w:t>
      </w:r>
    </w:p>
    <w:p>
      <w:pPr>
        <w:pStyle w:val="9"/>
        <w:adjustRightInd w:val="0"/>
        <w:snapToGrid w:val="0"/>
        <w:spacing w:line="360" w:lineRule="auto"/>
        <w:ind w:firstLine="420" w:firstLineChars="200"/>
        <w:rPr>
          <w:rFonts w:hint="eastAsia" w:ascii="楷体" w:hAnsi="楷体" w:eastAsia="楷体" w:cs="楷体"/>
          <w:color w:val="auto"/>
          <w:lang w:eastAsia="zh-CN"/>
        </w:rPr>
      </w:pPr>
      <w:r>
        <w:rPr>
          <w:rFonts w:hint="eastAsia" w:ascii="楷体" w:hAnsi="楷体" w:eastAsia="楷体" w:cs="楷体"/>
          <w:color w:val="auto"/>
          <w:lang w:eastAsia="zh-CN"/>
        </w:rPr>
        <w:t>（</w:t>
      </w:r>
      <w:r>
        <w:rPr>
          <w:rFonts w:hint="eastAsia" w:ascii="楷体" w:hAnsi="楷体" w:eastAsia="楷体" w:cs="楷体"/>
          <w:color w:val="auto"/>
          <w:lang w:val="en-US" w:eastAsia="zh-CN"/>
        </w:rPr>
        <w:t>5</w:t>
      </w:r>
      <w:r>
        <w:rPr>
          <w:rFonts w:hint="eastAsia" w:ascii="楷体" w:hAnsi="楷体" w:eastAsia="楷体" w:cs="楷体"/>
          <w:color w:val="auto"/>
          <w:lang w:eastAsia="zh-CN"/>
        </w:rPr>
        <w:t>）最终报价</w:t>
      </w:r>
    </w:p>
    <w:p>
      <w:pPr>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14.2在谈判过程中，</w:t>
      </w:r>
      <w:r>
        <w:rPr>
          <w:rFonts w:hint="eastAsia" w:ascii="楷体" w:hAnsi="楷体" w:eastAsia="楷体" w:cs="楷体"/>
          <w:color w:val="auto"/>
          <w:szCs w:val="21"/>
        </w:rPr>
        <w:t>供应商</w:t>
      </w:r>
      <w:r>
        <w:rPr>
          <w:rFonts w:hint="eastAsia" w:ascii="楷体" w:hAnsi="楷体" w:eastAsia="楷体" w:cs="楷体"/>
          <w:color w:val="auto"/>
        </w:rPr>
        <w:t>根据</w:t>
      </w:r>
      <w:r>
        <w:rPr>
          <w:rFonts w:hint="eastAsia" w:ascii="楷体" w:hAnsi="楷体" w:eastAsia="楷体" w:cs="楷体"/>
          <w:color w:val="auto"/>
          <w:kern w:val="0"/>
          <w:szCs w:val="21"/>
        </w:rPr>
        <w:t>谈判小组</w:t>
      </w:r>
      <w:r>
        <w:rPr>
          <w:rFonts w:hint="eastAsia" w:ascii="楷体" w:hAnsi="楷体" w:eastAsia="楷体" w:cs="楷体"/>
          <w:bCs/>
          <w:color w:val="auto"/>
          <w:szCs w:val="21"/>
        </w:rPr>
        <w:t>书面形式要求</w:t>
      </w:r>
      <w:r>
        <w:rPr>
          <w:rFonts w:hint="eastAsia" w:ascii="楷体" w:hAnsi="楷体" w:eastAsia="楷体" w:cs="楷体"/>
          <w:color w:val="auto"/>
          <w:kern w:val="0"/>
          <w:szCs w:val="21"/>
        </w:rPr>
        <w:t>提交的</w:t>
      </w:r>
      <w:r>
        <w:rPr>
          <w:rFonts w:hint="eastAsia" w:ascii="楷体" w:hAnsi="楷体" w:eastAsia="楷体" w:cs="楷体"/>
          <w:color w:val="auto"/>
        </w:rPr>
        <w:t>最后报价(或者</w:t>
      </w:r>
      <w:r>
        <w:rPr>
          <w:rFonts w:hint="eastAsia" w:ascii="楷体" w:hAnsi="楷体" w:eastAsia="楷体" w:cs="楷体"/>
          <w:bCs/>
          <w:color w:val="auto"/>
          <w:szCs w:val="21"/>
        </w:rPr>
        <w:t>重</w:t>
      </w:r>
      <w:r>
        <w:rPr>
          <w:rFonts w:hint="eastAsia" w:ascii="楷体" w:hAnsi="楷体" w:eastAsia="楷体" w:cs="楷体"/>
          <w:color w:val="auto"/>
          <w:kern w:val="0"/>
          <w:szCs w:val="21"/>
        </w:rPr>
        <w:t>新提交的响应文件和</w:t>
      </w:r>
      <w:r>
        <w:rPr>
          <w:rFonts w:hint="eastAsia" w:ascii="楷体" w:hAnsi="楷体" w:eastAsia="楷体" w:cs="楷体"/>
          <w:color w:val="auto"/>
        </w:rPr>
        <w:t>最后报价)是</w:t>
      </w:r>
      <w:r>
        <w:rPr>
          <w:rFonts w:hint="eastAsia" w:ascii="楷体" w:hAnsi="楷体" w:eastAsia="楷体" w:cs="楷体"/>
          <w:color w:val="auto"/>
          <w:szCs w:val="21"/>
        </w:rPr>
        <w:t>响应文件</w:t>
      </w:r>
      <w:r>
        <w:rPr>
          <w:rFonts w:hint="eastAsia" w:ascii="楷体" w:hAnsi="楷体" w:eastAsia="楷体" w:cs="楷体"/>
          <w:color w:val="auto"/>
        </w:rPr>
        <w:t>的有效组成部分。</w:t>
      </w:r>
    </w:p>
    <w:p>
      <w:pPr>
        <w:adjustRightInd w:val="0"/>
        <w:snapToGrid w:val="0"/>
        <w:spacing w:line="360" w:lineRule="auto"/>
        <w:ind w:firstLine="420" w:firstLineChars="200"/>
        <w:rPr>
          <w:rFonts w:hint="eastAsia" w:ascii="楷体" w:hAnsi="楷体" w:eastAsia="楷体" w:cs="楷体"/>
          <w:b/>
          <w:color w:val="auto"/>
        </w:rPr>
      </w:pPr>
      <w:r>
        <w:rPr>
          <w:rFonts w:hint="eastAsia" w:ascii="楷体" w:hAnsi="楷体" w:eastAsia="楷体" w:cs="楷体"/>
          <w:color w:val="auto"/>
        </w:rPr>
        <w:t>14.3</w:t>
      </w:r>
      <w:r>
        <w:rPr>
          <w:rFonts w:hint="eastAsia" w:ascii="楷体" w:hAnsi="楷体" w:eastAsia="楷体" w:cs="楷体"/>
          <w:color w:val="auto"/>
          <w:kern w:val="0"/>
          <w:szCs w:val="21"/>
        </w:rPr>
        <w:t>谈判文件规定可能发生实质性变动的，供应商应当在</w:t>
      </w:r>
      <w:r>
        <w:rPr>
          <w:rFonts w:hint="eastAsia" w:ascii="楷体" w:hAnsi="楷体" w:eastAsia="楷体" w:cs="楷体"/>
          <w:color w:val="auto"/>
        </w:rPr>
        <w:t>《技术/商务响应与偏离表》中对应内容注明。</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rPr>
        <w:t>14.4</w:t>
      </w:r>
      <w:r>
        <w:rPr>
          <w:rFonts w:hint="eastAsia" w:ascii="楷体" w:hAnsi="楷体" w:eastAsia="楷体" w:cs="楷体"/>
          <w:color w:val="auto"/>
          <w:szCs w:val="21"/>
        </w:rPr>
        <w:t>根据《政府采购法》第四十二条的规定，供应商无论成交与否，其响应文件不予退还。</w:t>
      </w:r>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15.报价</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15.1供应商应当根据谈判文件要求和范围，以</w:t>
      </w:r>
      <w:r>
        <w:rPr>
          <w:rFonts w:hint="eastAsia" w:ascii="楷体" w:hAnsi="楷体" w:eastAsia="楷体" w:cs="楷体"/>
          <w:bCs/>
          <w:color w:val="auto"/>
          <w:szCs w:val="21"/>
        </w:rPr>
        <w:t>人民币</w:t>
      </w:r>
      <w:r>
        <w:rPr>
          <w:rFonts w:hint="eastAsia" w:ascii="楷体" w:hAnsi="楷体" w:eastAsia="楷体" w:cs="楷体"/>
          <w:color w:val="auto"/>
          <w:szCs w:val="21"/>
        </w:rPr>
        <w:t>报价，以元为单位，保留小数点后两位。</w:t>
      </w:r>
    </w:p>
    <w:p>
      <w:pPr>
        <w:pStyle w:val="32"/>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15.2供应商应按第四章“采购需求”要求及第五章“响应文件组成”格式填写。供应商在</w:t>
      </w:r>
      <w:r>
        <w:rPr>
          <w:rFonts w:hint="eastAsia" w:ascii="楷体" w:hAnsi="楷体" w:eastAsia="楷体" w:cs="楷体"/>
          <w:bCs/>
          <w:color w:val="auto"/>
        </w:rPr>
        <w:t>本章第11.1</w:t>
      </w:r>
      <w:r>
        <w:rPr>
          <w:rFonts w:hint="eastAsia" w:ascii="楷体" w:hAnsi="楷体" w:eastAsia="楷体" w:cs="楷体"/>
          <w:color w:val="auto"/>
          <w:lang w:val="zh-CN"/>
        </w:rPr>
        <w:t>款</w:t>
      </w:r>
      <w:r>
        <w:rPr>
          <w:rFonts w:hint="eastAsia" w:ascii="楷体" w:hAnsi="楷体" w:eastAsia="楷体" w:cs="楷体"/>
          <w:bCs/>
          <w:color w:val="auto"/>
        </w:rPr>
        <w:t>规定的</w:t>
      </w:r>
      <w:r>
        <w:rPr>
          <w:rFonts w:hint="eastAsia" w:ascii="楷体" w:hAnsi="楷体" w:eastAsia="楷体" w:cs="楷体"/>
          <w:color w:val="auto"/>
        </w:rPr>
        <w:t>提交首次响应文件截止之日前修改报价一览表中的报价，应同时修改其按第五章要求填写的相应表格中的报价。此修改须符合本章第21.1款的有关要求。</w:t>
      </w:r>
    </w:p>
    <w:p>
      <w:pPr>
        <w:pStyle w:val="9"/>
        <w:adjustRightInd w:val="0"/>
        <w:snapToGrid w:val="0"/>
        <w:spacing w:line="360" w:lineRule="auto"/>
        <w:ind w:firstLine="420" w:firstLineChars="200"/>
        <w:rPr>
          <w:rFonts w:hint="eastAsia" w:ascii="楷体" w:hAnsi="楷体" w:eastAsia="楷体" w:cs="楷体"/>
          <w:b/>
          <w:color w:val="auto"/>
        </w:rPr>
      </w:pPr>
      <w:r>
        <w:rPr>
          <w:rFonts w:hint="eastAsia" w:ascii="楷体" w:hAnsi="楷体" w:eastAsia="楷体" w:cs="楷体"/>
          <w:b/>
          <w:color w:val="auto"/>
        </w:rPr>
        <w:t>15.3响应文件中标明的价格在合同执行过程中是固定不变的，不得以任何理由予以变更。以可变动价格提交的报价将被认为是非实质响应而被拒绝。</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15.4</w:t>
      </w:r>
      <w:r>
        <w:rPr>
          <w:rFonts w:hint="eastAsia" w:ascii="楷体" w:hAnsi="楷体" w:eastAsia="楷体" w:cs="楷体"/>
          <w:color w:val="auto"/>
          <w:kern w:val="0"/>
          <w:lang w:val="zh-CN"/>
        </w:rPr>
        <w:t>供应商</w:t>
      </w:r>
      <w:r>
        <w:rPr>
          <w:rFonts w:hint="eastAsia" w:ascii="楷体" w:hAnsi="楷体" w:eastAsia="楷体" w:cs="楷体"/>
          <w:color w:val="auto"/>
        </w:rPr>
        <w:t>的报价不得超过采购项目预算，采购项目预算或其计算方法见</w:t>
      </w:r>
      <w:r>
        <w:rPr>
          <w:rFonts w:hint="eastAsia" w:ascii="楷体" w:hAnsi="楷体" w:eastAsia="楷体" w:cs="楷体"/>
          <w:b/>
          <w:color w:val="auto"/>
        </w:rPr>
        <w:t>谈判须知前附表</w:t>
      </w:r>
      <w:r>
        <w:rPr>
          <w:rFonts w:hint="eastAsia" w:ascii="楷体" w:hAnsi="楷体" w:eastAsia="楷体" w:cs="楷体"/>
          <w:color w:val="auto"/>
        </w:rPr>
        <w:t>。</w:t>
      </w:r>
    </w:p>
    <w:p>
      <w:pPr>
        <w:pStyle w:val="9"/>
        <w:adjustRightInd w:val="0"/>
        <w:snapToGrid w:val="0"/>
        <w:spacing w:line="360" w:lineRule="auto"/>
        <w:rPr>
          <w:rFonts w:hint="eastAsia" w:ascii="楷体" w:hAnsi="楷体" w:eastAsia="楷体" w:cs="楷体"/>
          <w:b/>
          <w:color w:val="auto"/>
        </w:rPr>
      </w:pPr>
      <w:r>
        <w:rPr>
          <w:rFonts w:hint="eastAsia" w:ascii="楷体" w:hAnsi="楷体" w:eastAsia="楷体" w:cs="楷体"/>
          <w:b/>
          <w:color w:val="auto"/>
        </w:rPr>
        <w:t>16.供应商符合谈判文件规定的证明文件</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kern w:val="0"/>
          <w:lang w:val="zh-CN"/>
        </w:rPr>
        <w:t>16.1</w:t>
      </w:r>
      <w:r>
        <w:rPr>
          <w:rFonts w:hint="eastAsia" w:ascii="楷体" w:hAnsi="楷体" w:eastAsia="楷体" w:cs="楷体"/>
          <w:color w:val="auto"/>
          <w:szCs w:val="21"/>
        </w:rPr>
        <w:t>在谈判</w:t>
      </w:r>
      <w:r>
        <w:rPr>
          <w:rFonts w:hint="eastAsia" w:ascii="楷体" w:hAnsi="楷体" w:eastAsia="楷体" w:cs="楷体"/>
          <w:bCs/>
          <w:color w:val="auto"/>
          <w:szCs w:val="21"/>
        </w:rPr>
        <w:t>小组确定邀请供应商名单起</w:t>
      </w:r>
      <w:r>
        <w:rPr>
          <w:rFonts w:hint="eastAsia" w:ascii="楷体" w:hAnsi="楷体" w:eastAsia="楷体" w:cs="楷体"/>
          <w:color w:val="auto"/>
          <w:szCs w:val="21"/>
        </w:rPr>
        <w:t>至</w:t>
      </w:r>
      <w:r>
        <w:rPr>
          <w:rFonts w:hint="eastAsia" w:ascii="楷体" w:hAnsi="楷体" w:eastAsia="楷体" w:cs="楷体"/>
          <w:color w:val="auto"/>
          <w:kern w:val="0"/>
        </w:rPr>
        <w:t>提交首次响应文件</w:t>
      </w:r>
      <w:r>
        <w:rPr>
          <w:rFonts w:hint="eastAsia" w:ascii="楷体" w:hAnsi="楷体" w:eastAsia="楷体" w:cs="楷体"/>
          <w:color w:val="auto"/>
          <w:szCs w:val="21"/>
        </w:rPr>
        <w:t>止，供应商资格条件发生重大变化，影响或者可能影响资格条件的，供应商应更新或者补充提供的资格证明材料，以证实其各项条件仍能继续满足本章第3.1</w:t>
      </w:r>
      <w:r>
        <w:rPr>
          <w:rFonts w:hint="eastAsia" w:ascii="楷体" w:hAnsi="楷体" w:eastAsia="楷体" w:cs="楷体"/>
          <w:color w:val="auto"/>
          <w:kern w:val="0"/>
          <w:szCs w:val="21"/>
          <w:lang w:val="zh-CN"/>
        </w:rPr>
        <w:t>款</w:t>
      </w:r>
      <w:r>
        <w:rPr>
          <w:rFonts w:hint="eastAsia" w:ascii="楷体" w:hAnsi="楷体" w:eastAsia="楷体" w:cs="楷体"/>
          <w:color w:val="auto"/>
          <w:szCs w:val="21"/>
        </w:rPr>
        <w:t>规定的供应商资格条件要求。</w:t>
      </w:r>
    </w:p>
    <w:p>
      <w:pPr>
        <w:adjustRightInd w:val="0"/>
        <w:snapToGrid w:val="0"/>
        <w:spacing w:line="360" w:lineRule="auto"/>
        <w:ind w:firstLine="420" w:firstLineChars="200"/>
        <w:jc w:val="left"/>
        <w:rPr>
          <w:rFonts w:hint="eastAsia" w:ascii="楷体" w:hAnsi="楷体" w:eastAsia="楷体" w:cs="楷体"/>
          <w:color w:val="auto"/>
          <w:kern w:val="0"/>
          <w:szCs w:val="21"/>
          <w:lang w:val="zh-CN"/>
        </w:rPr>
      </w:pPr>
      <w:r>
        <w:rPr>
          <w:rFonts w:hint="eastAsia" w:ascii="楷体" w:hAnsi="楷体" w:eastAsia="楷体" w:cs="楷体"/>
          <w:color w:val="auto"/>
          <w:szCs w:val="21"/>
        </w:rPr>
        <w:t>16.2</w:t>
      </w:r>
      <w:r>
        <w:rPr>
          <w:rFonts w:hint="eastAsia" w:ascii="楷体" w:hAnsi="楷体" w:eastAsia="楷体" w:cs="楷体"/>
          <w:color w:val="auto"/>
          <w:kern w:val="0"/>
          <w:lang w:val="zh-CN"/>
        </w:rPr>
        <w:t>供应商</w:t>
      </w:r>
      <w:r>
        <w:rPr>
          <w:rFonts w:hint="eastAsia" w:ascii="楷体" w:hAnsi="楷体" w:eastAsia="楷体" w:cs="楷体"/>
          <w:color w:val="auto"/>
        </w:rPr>
        <w:t>为联合体形式的，则应提交联合体各方资格文件、联合体协议，否则将视为非实质响应而被拒绝。</w:t>
      </w:r>
    </w:p>
    <w:p>
      <w:pPr>
        <w:adjustRightInd w:val="0"/>
        <w:snapToGrid w:val="0"/>
        <w:spacing w:line="360" w:lineRule="auto"/>
        <w:rPr>
          <w:rFonts w:hint="eastAsia" w:ascii="楷体" w:hAnsi="楷体" w:eastAsia="楷体" w:cs="楷体"/>
          <w:b/>
          <w:bCs/>
          <w:color w:val="auto"/>
          <w:szCs w:val="21"/>
          <w:lang w:eastAsia="zh-CN"/>
        </w:rPr>
      </w:pPr>
      <w:r>
        <w:rPr>
          <w:rFonts w:hint="eastAsia" w:ascii="楷体" w:hAnsi="楷体" w:eastAsia="楷体" w:cs="楷体"/>
          <w:b/>
          <w:bCs/>
          <w:color w:val="auto"/>
          <w:szCs w:val="21"/>
        </w:rPr>
        <w:t>17.保证金</w:t>
      </w:r>
      <w:r>
        <w:rPr>
          <w:rFonts w:hint="eastAsia" w:ascii="楷体" w:hAnsi="楷体" w:eastAsia="楷体" w:cs="楷体"/>
          <w:b/>
          <w:bCs/>
          <w:color w:val="auto"/>
          <w:szCs w:val="21"/>
          <w:lang w:eastAsia="zh-CN"/>
        </w:rPr>
        <w:t>（本项目不适用）</w:t>
      </w:r>
    </w:p>
    <w:p>
      <w:pPr>
        <w:pStyle w:val="9"/>
        <w:adjustRightInd w:val="0"/>
        <w:snapToGrid w:val="0"/>
        <w:spacing w:line="360" w:lineRule="auto"/>
        <w:ind w:firstLine="420" w:firstLineChars="200"/>
        <w:rPr>
          <w:rFonts w:hint="eastAsia" w:ascii="楷体" w:hAnsi="楷体" w:eastAsia="楷体" w:cs="楷体"/>
          <w:bCs/>
          <w:color w:val="auto"/>
        </w:rPr>
      </w:pPr>
      <w:r>
        <w:rPr>
          <w:rFonts w:hint="eastAsia" w:ascii="楷体" w:hAnsi="楷体" w:eastAsia="楷体" w:cs="楷体"/>
          <w:color w:val="auto"/>
        </w:rPr>
        <w:t>17.1</w:t>
      </w:r>
      <w:r>
        <w:rPr>
          <w:rFonts w:hint="eastAsia" w:ascii="楷体" w:hAnsi="楷体" w:eastAsia="楷体" w:cs="楷体"/>
          <w:b/>
          <w:color w:val="auto"/>
        </w:rPr>
        <w:t>谈判须知前附表</w:t>
      </w:r>
      <w:r>
        <w:rPr>
          <w:rFonts w:hint="eastAsia" w:ascii="楷体" w:hAnsi="楷体" w:eastAsia="楷体" w:cs="楷体"/>
          <w:color w:val="auto"/>
        </w:rPr>
        <w:t>规定交纳</w:t>
      </w:r>
      <w:r>
        <w:rPr>
          <w:rFonts w:hint="eastAsia" w:ascii="楷体" w:hAnsi="楷体" w:eastAsia="楷体" w:cs="楷体"/>
          <w:bCs/>
          <w:color w:val="auto"/>
        </w:rPr>
        <w:t>保证金的</w:t>
      </w:r>
      <w:r>
        <w:rPr>
          <w:rFonts w:hint="eastAsia" w:ascii="楷体" w:hAnsi="楷体" w:eastAsia="楷体" w:cs="楷体"/>
          <w:color w:val="auto"/>
        </w:rPr>
        <w:t>，应按</w:t>
      </w:r>
      <w:r>
        <w:rPr>
          <w:rFonts w:hint="eastAsia" w:ascii="楷体" w:hAnsi="楷体" w:eastAsia="楷体" w:cs="楷体"/>
          <w:b/>
          <w:color w:val="auto"/>
        </w:rPr>
        <w:t>谈判须知前附表</w:t>
      </w:r>
      <w:r>
        <w:rPr>
          <w:rFonts w:hint="eastAsia" w:ascii="楷体" w:hAnsi="楷体" w:eastAsia="楷体" w:cs="楷体"/>
          <w:color w:val="auto"/>
        </w:rPr>
        <w:t>规定的</w:t>
      </w:r>
      <w:r>
        <w:rPr>
          <w:rFonts w:hint="eastAsia" w:ascii="楷体" w:hAnsi="楷体" w:eastAsia="楷体" w:cs="楷体"/>
          <w:bCs/>
          <w:color w:val="auto"/>
        </w:rPr>
        <w:t>保证金形式交纳，不得以现金方式交纳</w:t>
      </w:r>
      <w:r>
        <w:rPr>
          <w:rFonts w:hint="eastAsia" w:ascii="楷体" w:hAnsi="楷体" w:eastAsia="楷体" w:cs="楷体"/>
          <w:color w:val="auto"/>
        </w:rPr>
        <w:t>，在本章第11.1</w:t>
      </w:r>
      <w:r>
        <w:rPr>
          <w:rFonts w:hint="eastAsia" w:ascii="楷体" w:hAnsi="楷体" w:eastAsia="楷体" w:cs="楷体"/>
          <w:color w:val="auto"/>
          <w:kern w:val="0"/>
          <w:lang w:val="zh-CN"/>
        </w:rPr>
        <w:t>款</w:t>
      </w:r>
      <w:r>
        <w:rPr>
          <w:rFonts w:hint="eastAsia" w:ascii="楷体" w:hAnsi="楷体" w:eastAsia="楷体" w:cs="楷体"/>
          <w:color w:val="auto"/>
        </w:rPr>
        <w:t>规定的</w:t>
      </w:r>
      <w:r>
        <w:rPr>
          <w:rFonts w:hint="eastAsia" w:ascii="楷体" w:hAnsi="楷体" w:eastAsia="楷体" w:cs="楷体"/>
          <w:color w:val="auto"/>
          <w:kern w:val="0"/>
        </w:rPr>
        <w:t>提交首次响应文件截止时间</w:t>
      </w:r>
      <w:r>
        <w:rPr>
          <w:rFonts w:hint="eastAsia" w:ascii="楷体" w:hAnsi="楷体" w:eastAsia="楷体" w:cs="楷体"/>
          <w:color w:val="auto"/>
        </w:rPr>
        <w:t>前，</w:t>
      </w:r>
      <w:r>
        <w:rPr>
          <w:rFonts w:hint="eastAsia" w:ascii="楷体" w:hAnsi="楷体" w:eastAsia="楷体" w:cs="楷体"/>
          <w:bCs/>
          <w:color w:val="auto"/>
        </w:rPr>
        <w:t>向采购代理机构交纳不超过</w:t>
      </w:r>
      <w:r>
        <w:rPr>
          <w:rFonts w:hint="eastAsia" w:ascii="楷体" w:hAnsi="楷体" w:eastAsia="楷体" w:cs="楷体"/>
          <w:color w:val="auto"/>
          <w:kern w:val="0"/>
          <w:lang w:val="zh-CN"/>
        </w:rPr>
        <w:t>采购项目预算2﹪</w:t>
      </w:r>
      <w:r>
        <w:rPr>
          <w:rFonts w:hint="eastAsia" w:ascii="楷体" w:hAnsi="楷体" w:eastAsia="楷体" w:cs="楷体"/>
          <w:bCs/>
          <w:color w:val="auto"/>
        </w:rPr>
        <w:t>的保证金(数额采用四舍五入，计算至元)</w:t>
      </w:r>
      <w:r>
        <w:rPr>
          <w:rFonts w:hint="eastAsia" w:ascii="楷体" w:hAnsi="楷体" w:eastAsia="楷体" w:cs="楷体"/>
          <w:color w:val="auto"/>
        </w:rPr>
        <w:t>。</w:t>
      </w:r>
      <w:r>
        <w:rPr>
          <w:rFonts w:hint="eastAsia" w:ascii="楷体" w:hAnsi="楷体" w:eastAsia="楷体" w:cs="楷体"/>
          <w:bCs/>
          <w:color w:val="auto"/>
        </w:rPr>
        <w:t>保证金有效期应当与</w:t>
      </w:r>
      <w:r>
        <w:rPr>
          <w:rFonts w:hint="eastAsia" w:ascii="楷体" w:hAnsi="楷体" w:eastAsia="楷体" w:cs="楷体"/>
          <w:color w:val="auto"/>
        </w:rPr>
        <w:t>本章第18.1</w:t>
      </w:r>
      <w:r>
        <w:rPr>
          <w:rFonts w:hint="eastAsia" w:ascii="楷体" w:hAnsi="楷体" w:eastAsia="楷体" w:cs="楷体"/>
          <w:color w:val="auto"/>
          <w:kern w:val="0"/>
          <w:lang w:val="zh-CN"/>
        </w:rPr>
        <w:t>款</w:t>
      </w:r>
      <w:r>
        <w:rPr>
          <w:rFonts w:hint="eastAsia" w:ascii="楷体" w:hAnsi="楷体" w:eastAsia="楷体" w:cs="楷体"/>
          <w:color w:val="auto"/>
        </w:rPr>
        <w:t>规定的</w:t>
      </w:r>
      <w:r>
        <w:rPr>
          <w:rFonts w:hint="eastAsia" w:ascii="楷体" w:hAnsi="楷体" w:eastAsia="楷体" w:cs="楷体"/>
          <w:bCs/>
          <w:color w:val="auto"/>
        </w:rPr>
        <w:t>响应文件有效期一致。</w:t>
      </w:r>
    </w:p>
    <w:p>
      <w:pPr>
        <w:adjustRightInd w:val="0"/>
        <w:snapToGrid w:val="0"/>
        <w:spacing w:line="360" w:lineRule="auto"/>
        <w:ind w:firstLine="420" w:firstLineChars="200"/>
        <w:rPr>
          <w:rFonts w:hint="eastAsia" w:ascii="楷体" w:hAnsi="楷体" w:eastAsia="楷体" w:cs="楷体"/>
          <w:b/>
          <w:color w:val="auto"/>
          <w:szCs w:val="21"/>
        </w:rPr>
      </w:pPr>
      <w:r>
        <w:rPr>
          <w:rFonts w:hint="eastAsia" w:ascii="楷体" w:hAnsi="楷体" w:eastAsia="楷体" w:cs="楷体"/>
          <w:color w:val="auto"/>
          <w:szCs w:val="21"/>
        </w:rPr>
        <w:t>17.2</w:t>
      </w:r>
      <w:r>
        <w:rPr>
          <w:rFonts w:hint="eastAsia" w:ascii="楷体" w:hAnsi="楷体" w:eastAsia="楷体" w:cs="楷体"/>
          <w:color w:val="auto"/>
          <w:kern w:val="0"/>
          <w:szCs w:val="21"/>
          <w:lang w:val="zh-CN"/>
        </w:rPr>
        <w:t>供应商为联合体的，可以由联合体中的一方或者共同交纳保证金，其交纳的保证金，对联合体各方均具有约束力。</w:t>
      </w:r>
    </w:p>
    <w:p>
      <w:pPr>
        <w:pStyle w:val="9"/>
        <w:adjustRightInd w:val="0"/>
        <w:snapToGrid w:val="0"/>
        <w:spacing w:line="360" w:lineRule="auto"/>
        <w:ind w:firstLine="420" w:firstLineChars="200"/>
        <w:rPr>
          <w:rFonts w:hint="eastAsia" w:ascii="楷体" w:hAnsi="楷体" w:eastAsia="楷体" w:cs="楷体"/>
          <w:color w:val="auto"/>
        </w:rPr>
      </w:pP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17.3 未按谈判文件规定提交保证金的，</w:t>
      </w:r>
      <w:r>
        <w:rPr>
          <w:rFonts w:hint="eastAsia" w:ascii="楷体" w:hAnsi="楷体" w:eastAsia="楷体" w:cs="楷体"/>
          <w:bCs/>
          <w:color w:val="auto"/>
        </w:rPr>
        <w:t>采购人或采购代理机构应当拒绝接收供应商的响应文件</w:t>
      </w:r>
      <w:r>
        <w:rPr>
          <w:rFonts w:hint="eastAsia" w:ascii="楷体" w:hAnsi="楷体" w:eastAsia="楷体" w:cs="楷体"/>
          <w:color w:val="auto"/>
        </w:rPr>
        <w:t>。</w:t>
      </w:r>
    </w:p>
    <w:p>
      <w:pPr>
        <w:pStyle w:val="9"/>
        <w:tabs>
          <w:tab w:val="left" w:pos="6300"/>
        </w:tabs>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17.4采购代理机构在成交通知书发出后5个工作日内退还未成交供应商的保证金；在采购合同签定后5个工作日内退还成交供应商的保证金，但因供应商自身原因导致无法及时退还的除外。</w:t>
      </w:r>
    </w:p>
    <w:p>
      <w:pPr>
        <w:pStyle w:val="9"/>
        <w:adjustRightInd w:val="0"/>
        <w:snapToGrid w:val="0"/>
        <w:spacing w:line="360" w:lineRule="auto"/>
        <w:ind w:firstLine="420" w:firstLineChars="200"/>
        <w:rPr>
          <w:rFonts w:hint="eastAsia" w:ascii="楷体" w:hAnsi="楷体" w:eastAsia="楷体" w:cs="楷体"/>
          <w:color w:val="auto"/>
          <w:kern w:val="0"/>
        </w:rPr>
      </w:pPr>
      <w:r>
        <w:rPr>
          <w:rFonts w:hint="eastAsia" w:ascii="楷体" w:hAnsi="楷体" w:eastAsia="楷体" w:cs="楷体"/>
          <w:color w:val="auto"/>
        </w:rPr>
        <w:t xml:space="preserve">17.5 </w:t>
      </w:r>
      <w:r>
        <w:rPr>
          <w:rFonts w:hint="eastAsia" w:ascii="楷体" w:hAnsi="楷体" w:eastAsia="楷体" w:cs="楷体"/>
          <w:color w:val="auto"/>
          <w:kern w:val="0"/>
        </w:rPr>
        <w:t>有下列情形之一的，保证金不予退还，并上缴本级财政国库：</w:t>
      </w:r>
    </w:p>
    <w:p>
      <w:pPr>
        <w:widowControl/>
        <w:adjustRightInd w:val="0"/>
        <w:snapToGrid w:val="0"/>
        <w:spacing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color w:val="auto"/>
          <w:kern w:val="0"/>
          <w:szCs w:val="21"/>
        </w:rPr>
        <w:t>（1）供应商在</w:t>
      </w:r>
      <w:r>
        <w:rPr>
          <w:rFonts w:hint="eastAsia" w:ascii="楷体" w:hAnsi="楷体" w:eastAsia="楷体" w:cs="楷体"/>
          <w:bCs/>
          <w:color w:val="auto"/>
          <w:szCs w:val="21"/>
        </w:rPr>
        <w:t>本章第11.1</w:t>
      </w:r>
      <w:r>
        <w:rPr>
          <w:rFonts w:hint="eastAsia" w:ascii="楷体" w:hAnsi="楷体" w:eastAsia="楷体" w:cs="楷体"/>
          <w:color w:val="auto"/>
          <w:kern w:val="0"/>
          <w:szCs w:val="21"/>
          <w:lang w:val="zh-CN"/>
        </w:rPr>
        <w:t>款</w:t>
      </w:r>
      <w:r>
        <w:rPr>
          <w:rFonts w:hint="eastAsia" w:ascii="楷体" w:hAnsi="楷体" w:eastAsia="楷体" w:cs="楷体"/>
          <w:bCs/>
          <w:color w:val="auto"/>
          <w:szCs w:val="21"/>
        </w:rPr>
        <w:t>规定的</w:t>
      </w:r>
      <w:r>
        <w:rPr>
          <w:rFonts w:hint="eastAsia" w:ascii="楷体" w:hAnsi="楷体" w:eastAsia="楷体" w:cs="楷体"/>
          <w:color w:val="auto"/>
          <w:kern w:val="0"/>
          <w:szCs w:val="21"/>
        </w:rPr>
        <w:t>提交首次响应文件截止时间后撤回响应文件的；</w:t>
      </w:r>
    </w:p>
    <w:p>
      <w:pPr>
        <w:widowControl/>
        <w:adjustRightInd w:val="0"/>
        <w:snapToGrid w:val="0"/>
        <w:spacing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color w:val="auto"/>
          <w:kern w:val="0"/>
          <w:szCs w:val="21"/>
        </w:rPr>
        <w:t>（2）供应商在响应文件中提供虚假材料的；</w:t>
      </w:r>
    </w:p>
    <w:p>
      <w:pPr>
        <w:widowControl/>
        <w:adjustRightInd w:val="0"/>
        <w:snapToGrid w:val="0"/>
        <w:spacing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color w:val="auto"/>
          <w:kern w:val="0"/>
          <w:szCs w:val="21"/>
        </w:rPr>
        <w:t>（3）除因不可抗力或谈判文件认可的情形以外，成交供应商不与采购人签订合同的；</w:t>
      </w:r>
    </w:p>
    <w:p>
      <w:pPr>
        <w:widowControl/>
        <w:adjustRightInd w:val="0"/>
        <w:snapToGrid w:val="0"/>
        <w:spacing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color w:val="auto"/>
          <w:kern w:val="0"/>
          <w:szCs w:val="21"/>
        </w:rPr>
        <w:t>（4）供应商与采购人、其他供应商或者采购代理机构恶意串通的；</w:t>
      </w:r>
    </w:p>
    <w:p>
      <w:pPr>
        <w:widowControl/>
        <w:adjustRightInd w:val="0"/>
        <w:snapToGrid w:val="0"/>
        <w:spacing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color w:val="auto"/>
          <w:kern w:val="0"/>
          <w:szCs w:val="21"/>
        </w:rPr>
        <w:t>（5）谈判文件规定的其他情形。</w:t>
      </w:r>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18.</w:t>
      </w:r>
      <w:r>
        <w:rPr>
          <w:rFonts w:hint="eastAsia" w:ascii="楷体" w:hAnsi="楷体" w:eastAsia="楷体" w:cs="楷体"/>
          <w:color w:val="auto"/>
          <w:szCs w:val="21"/>
        </w:rPr>
        <w:t xml:space="preserve"> </w:t>
      </w:r>
      <w:r>
        <w:rPr>
          <w:rFonts w:hint="eastAsia" w:ascii="楷体" w:hAnsi="楷体" w:eastAsia="楷体" w:cs="楷体"/>
          <w:b/>
          <w:color w:val="auto"/>
        </w:rPr>
        <w:t>响应文件</w:t>
      </w:r>
      <w:r>
        <w:rPr>
          <w:rFonts w:hint="eastAsia" w:ascii="楷体" w:hAnsi="楷体" w:eastAsia="楷体" w:cs="楷体"/>
          <w:b/>
          <w:color w:val="auto"/>
          <w:szCs w:val="21"/>
        </w:rPr>
        <w:t>有效期</w:t>
      </w:r>
    </w:p>
    <w:p>
      <w:pPr>
        <w:adjustRightInd w:val="0"/>
        <w:snapToGrid w:val="0"/>
        <w:spacing w:line="360" w:lineRule="auto"/>
        <w:ind w:firstLine="420" w:firstLineChars="200"/>
        <w:jc w:val="left"/>
        <w:rPr>
          <w:rFonts w:hint="eastAsia" w:ascii="楷体" w:hAnsi="楷体" w:eastAsia="楷体" w:cs="楷体"/>
          <w:color w:val="auto"/>
        </w:rPr>
      </w:pPr>
      <w:r>
        <w:rPr>
          <w:rFonts w:hint="eastAsia" w:ascii="楷体" w:hAnsi="楷体" w:eastAsia="楷体" w:cs="楷体"/>
          <w:color w:val="auto"/>
        </w:rPr>
        <w:t>18.1响应文件</w:t>
      </w:r>
      <w:r>
        <w:rPr>
          <w:rFonts w:hint="eastAsia" w:ascii="楷体" w:hAnsi="楷体" w:eastAsia="楷体" w:cs="楷体"/>
          <w:color w:val="auto"/>
          <w:szCs w:val="21"/>
        </w:rPr>
        <w:t>有效期见</w:t>
      </w:r>
      <w:r>
        <w:rPr>
          <w:rFonts w:hint="eastAsia" w:ascii="楷体" w:hAnsi="楷体" w:eastAsia="楷体" w:cs="楷体"/>
          <w:b/>
          <w:color w:val="auto"/>
        </w:rPr>
        <w:t>谈判须知前附表</w:t>
      </w:r>
      <w:r>
        <w:rPr>
          <w:rFonts w:hint="eastAsia" w:ascii="楷体" w:hAnsi="楷体" w:eastAsia="楷体" w:cs="楷体"/>
          <w:color w:val="auto"/>
          <w:szCs w:val="21"/>
        </w:rPr>
        <w:t>，在此期间</w:t>
      </w:r>
      <w:r>
        <w:rPr>
          <w:rFonts w:hint="eastAsia" w:ascii="楷体" w:hAnsi="楷体" w:eastAsia="楷体" w:cs="楷体"/>
          <w:color w:val="auto"/>
        </w:rPr>
        <w:t>响应</w:t>
      </w:r>
      <w:r>
        <w:rPr>
          <w:rFonts w:hint="eastAsia" w:ascii="楷体" w:hAnsi="楷体" w:eastAsia="楷体" w:cs="楷体"/>
          <w:color w:val="auto"/>
          <w:szCs w:val="21"/>
        </w:rPr>
        <w:t>文件对供应商具有法律约束力，</w:t>
      </w:r>
      <w:r>
        <w:rPr>
          <w:rFonts w:hint="eastAsia" w:ascii="楷体" w:hAnsi="楷体" w:eastAsia="楷体" w:cs="楷体"/>
          <w:color w:val="auto"/>
        </w:rPr>
        <w:t>从本章第11.1</w:t>
      </w:r>
      <w:r>
        <w:rPr>
          <w:rFonts w:hint="eastAsia" w:ascii="楷体" w:hAnsi="楷体" w:eastAsia="楷体" w:cs="楷体"/>
          <w:color w:val="auto"/>
          <w:kern w:val="0"/>
          <w:szCs w:val="21"/>
          <w:lang w:val="zh-CN"/>
        </w:rPr>
        <w:t>款</w:t>
      </w:r>
      <w:r>
        <w:rPr>
          <w:rFonts w:hint="eastAsia" w:ascii="楷体" w:hAnsi="楷体" w:eastAsia="楷体" w:cs="楷体"/>
          <w:color w:val="auto"/>
        </w:rPr>
        <w:t>规定的</w:t>
      </w:r>
      <w:r>
        <w:rPr>
          <w:rFonts w:hint="eastAsia" w:ascii="楷体" w:hAnsi="楷体" w:eastAsia="楷体" w:cs="楷体"/>
          <w:color w:val="auto"/>
          <w:kern w:val="0"/>
          <w:szCs w:val="21"/>
        </w:rPr>
        <w:t>提交首次响应文件截止时间</w:t>
      </w:r>
      <w:r>
        <w:rPr>
          <w:rFonts w:hint="eastAsia" w:ascii="楷体" w:hAnsi="楷体" w:eastAsia="楷体" w:cs="楷体"/>
          <w:color w:val="auto"/>
        </w:rPr>
        <w:t>之日起计算。响应文件有效期不足的将被视为无效响应。</w:t>
      </w:r>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19.响应文件的签署及规定</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19.1响应文件的正本和副本应装订成册，正本一份，副本份数见</w:t>
      </w:r>
      <w:r>
        <w:rPr>
          <w:rFonts w:hint="eastAsia" w:ascii="楷体" w:hAnsi="楷体" w:eastAsia="楷体" w:cs="楷体"/>
          <w:b/>
          <w:color w:val="auto"/>
        </w:rPr>
        <w:t>谈判须知前附表</w:t>
      </w:r>
      <w:r>
        <w:rPr>
          <w:rFonts w:hint="eastAsia" w:ascii="楷体" w:hAnsi="楷体" w:eastAsia="楷体" w:cs="楷体"/>
          <w:color w:val="auto"/>
        </w:rPr>
        <w:t>。正本和副本的封面上应标记“正本”或“副本”的字样，当正本和副本有差异时，以正本为准。</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19.2 响应文件正本和副本应按谈判文件要求签章处盖单位章和由法定代表人或其委托代理人签字；任何加行、涂改、增删，应有法定代表人或其委托代理人在旁边签字。否则，将导致响应文件无效。</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19.3 在谈判过程中，供应商按谈判文件规定和谈判小组要求</w:t>
      </w:r>
      <w:r>
        <w:rPr>
          <w:rFonts w:hint="eastAsia" w:ascii="楷体" w:hAnsi="楷体" w:eastAsia="楷体" w:cs="楷体"/>
          <w:color w:val="auto"/>
          <w:kern w:val="0"/>
        </w:rPr>
        <w:t>提交的</w:t>
      </w:r>
      <w:r>
        <w:rPr>
          <w:rFonts w:hint="eastAsia" w:ascii="楷体" w:hAnsi="楷体" w:eastAsia="楷体" w:cs="楷体"/>
          <w:color w:val="auto"/>
        </w:rPr>
        <w:t>最后报价(或者</w:t>
      </w:r>
      <w:r>
        <w:rPr>
          <w:rFonts w:hint="eastAsia" w:ascii="楷体" w:hAnsi="楷体" w:eastAsia="楷体" w:cs="楷体"/>
          <w:bCs/>
          <w:color w:val="auto"/>
        </w:rPr>
        <w:t>重</w:t>
      </w:r>
      <w:r>
        <w:rPr>
          <w:rFonts w:hint="eastAsia" w:ascii="楷体" w:hAnsi="楷体" w:eastAsia="楷体" w:cs="楷体"/>
          <w:color w:val="auto"/>
          <w:kern w:val="0"/>
        </w:rPr>
        <w:t>新提交的响应文件和</w:t>
      </w:r>
      <w:r>
        <w:rPr>
          <w:rFonts w:hint="eastAsia" w:ascii="楷体" w:hAnsi="楷体" w:eastAsia="楷体" w:cs="楷体"/>
          <w:color w:val="auto"/>
        </w:rPr>
        <w:t>最后报价)，一式两份，可打印或用不退色墨水书写，但需经法定代表人或其委托代理人签字，</w:t>
      </w:r>
      <w:r>
        <w:rPr>
          <w:rFonts w:hint="eastAsia" w:ascii="楷体" w:hAnsi="楷体" w:eastAsia="楷体" w:cs="楷体"/>
          <w:color w:val="auto"/>
          <w:kern w:val="0"/>
        </w:rPr>
        <w:t>或者加盖供应商单位章</w:t>
      </w:r>
      <w:r>
        <w:rPr>
          <w:rFonts w:hint="eastAsia" w:ascii="楷体" w:hAnsi="楷体" w:eastAsia="楷体" w:cs="楷体"/>
          <w:color w:val="auto"/>
        </w:rPr>
        <w:t>。否则，将导致响应文件无效。</w:t>
      </w:r>
    </w:p>
    <w:p>
      <w:pPr>
        <w:adjustRightInd w:val="0"/>
        <w:snapToGrid w:val="0"/>
        <w:spacing w:line="360" w:lineRule="auto"/>
        <w:rPr>
          <w:rFonts w:hint="eastAsia" w:ascii="楷体" w:hAnsi="楷体" w:eastAsia="楷体" w:cs="楷体"/>
          <w:color w:val="auto"/>
          <w:sz w:val="24"/>
        </w:rPr>
      </w:pPr>
      <w:bookmarkStart w:id="27" w:name="_Toc5776_WPSOffice_Level2"/>
      <w:bookmarkStart w:id="28" w:name="_Toc30889_WPSOffice_Level2"/>
      <w:r>
        <w:rPr>
          <w:rFonts w:hint="eastAsia" w:ascii="楷体" w:hAnsi="楷体" w:eastAsia="楷体" w:cs="楷体"/>
          <w:color w:val="auto"/>
          <w:sz w:val="24"/>
        </w:rPr>
        <w:t>四、响应文件的递交</w:t>
      </w:r>
      <w:bookmarkEnd w:id="27"/>
      <w:bookmarkEnd w:id="28"/>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20.</w:t>
      </w:r>
      <w:r>
        <w:rPr>
          <w:rFonts w:hint="eastAsia" w:ascii="楷体" w:hAnsi="楷体" w:eastAsia="楷体" w:cs="楷体"/>
          <w:b/>
          <w:color w:val="auto"/>
          <w:szCs w:val="21"/>
        </w:rPr>
        <w:t>响应文件</w:t>
      </w:r>
      <w:r>
        <w:rPr>
          <w:rFonts w:hint="eastAsia" w:ascii="楷体" w:hAnsi="楷体" w:eastAsia="楷体" w:cs="楷体"/>
          <w:b/>
          <w:bCs/>
          <w:color w:val="auto"/>
          <w:szCs w:val="21"/>
        </w:rPr>
        <w:t>的密封和标记</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20.1响应文件应</w:t>
      </w:r>
      <w:r>
        <w:rPr>
          <w:rFonts w:hint="eastAsia" w:ascii="楷体" w:hAnsi="楷体" w:eastAsia="楷体" w:cs="楷体"/>
          <w:color w:val="auto"/>
          <w:lang w:eastAsia="zh-CN"/>
        </w:rPr>
        <w:t>正本副本一包</w:t>
      </w:r>
      <w:r>
        <w:rPr>
          <w:rFonts w:hint="eastAsia" w:ascii="楷体" w:hAnsi="楷体" w:eastAsia="楷体" w:cs="楷体"/>
          <w:color w:val="auto"/>
        </w:rPr>
        <w:t>密封包装，加贴封条，并在封套的封口处（封套两端折叠封口处）盖供应商单位章或者由法定代表人或其委托代理人签字。</w:t>
      </w:r>
    </w:p>
    <w:p>
      <w:pPr>
        <w:adjustRightInd w:val="0"/>
        <w:snapToGrid w:val="0"/>
        <w:spacing w:line="360" w:lineRule="auto"/>
        <w:ind w:firstLine="420" w:firstLineChars="200"/>
        <w:jc w:val="left"/>
        <w:rPr>
          <w:rFonts w:hint="eastAsia" w:ascii="楷体" w:hAnsi="楷体" w:eastAsia="楷体" w:cs="楷体"/>
          <w:color w:val="auto"/>
          <w:szCs w:val="21"/>
        </w:rPr>
      </w:pPr>
      <w:r>
        <w:rPr>
          <w:rFonts w:hint="eastAsia" w:ascii="楷体" w:hAnsi="楷体" w:eastAsia="楷体" w:cs="楷体"/>
          <w:color w:val="auto"/>
          <w:szCs w:val="21"/>
        </w:rPr>
        <w:t>20.2响应文件封套上应写明的内容见</w:t>
      </w:r>
      <w:r>
        <w:rPr>
          <w:rFonts w:hint="eastAsia" w:ascii="楷体" w:hAnsi="楷体" w:eastAsia="楷体" w:cs="楷体"/>
          <w:b/>
          <w:color w:val="auto"/>
          <w:szCs w:val="21"/>
        </w:rPr>
        <w:t>谈判须知前附表。</w:t>
      </w:r>
    </w:p>
    <w:p>
      <w:pPr>
        <w:adjustRightInd w:val="0"/>
        <w:snapToGrid w:val="0"/>
        <w:spacing w:line="360" w:lineRule="auto"/>
        <w:ind w:firstLine="420" w:firstLineChars="200"/>
        <w:jc w:val="left"/>
        <w:rPr>
          <w:rFonts w:hint="eastAsia" w:ascii="楷体" w:hAnsi="楷体" w:eastAsia="楷体" w:cs="楷体"/>
          <w:color w:val="auto"/>
          <w:szCs w:val="21"/>
        </w:rPr>
      </w:pPr>
      <w:r>
        <w:rPr>
          <w:rFonts w:hint="eastAsia" w:ascii="楷体" w:hAnsi="楷体" w:eastAsia="楷体" w:cs="楷体"/>
          <w:color w:val="auto"/>
          <w:szCs w:val="21"/>
        </w:rPr>
        <w:t>20.3响应文件如果未按上述规定密封和加写标记，采购人或采购代理机构将拒绝接收。</w:t>
      </w:r>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21.响应文件的</w:t>
      </w:r>
      <w:r>
        <w:rPr>
          <w:rFonts w:hint="eastAsia" w:ascii="楷体" w:hAnsi="楷体" w:eastAsia="楷体" w:cs="楷体"/>
          <w:b/>
          <w:color w:val="auto"/>
          <w:kern w:val="0"/>
          <w:szCs w:val="21"/>
          <w:lang w:val="zh-CN"/>
        </w:rPr>
        <w:t>补充、修改或者撤回</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21.1</w:t>
      </w:r>
      <w:r>
        <w:rPr>
          <w:rFonts w:hint="eastAsia" w:ascii="楷体" w:hAnsi="楷体" w:eastAsia="楷体" w:cs="楷体"/>
          <w:color w:val="auto"/>
          <w:kern w:val="0"/>
        </w:rPr>
        <w:t>供应商在</w:t>
      </w:r>
      <w:r>
        <w:rPr>
          <w:rFonts w:hint="eastAsia" w:ascii="楷体" w:hAnsi="楷体" w:eastAsia="楷体" w:cs="楷体"/>
          <w:color w:val="auto"/>
        </w:rPr>
        <w:t>本章第11.1</w:t>
      </w:r>
      <w:r>
        <w:rPr>
          <w:rFonts w:hint="eastAsia" w:ascii="楷体" w:hAnsi="楷体" w:eastAsia="楷体" w:cs="楷体"/>
          <w:color w:val="auto"/>
          <w:kern w:val="0"/>
          <w:lang w:val="zh-CN"/>
        </w:rPr>
        <w:t>款</w:t>
      </w:r>
      <w:r>
        <w:rPr>
          <w:rFonts w:hint="eastAsia" w:ascii="楷体" w:hAnsi="楷体" w:eastAsia="楷体" w:cs="楷体"/>
          <w:color w:val="auto"/>
        </w:rPr>
        <w:t>规定的</w:t>
      </w:r>
      <w:r>
        <w:rPr>
          <w:rFonts w:hint="eastAsia" w:ascii="楷体" w:hAnsi="楷体" w:eastAsia="楷体" w:cs="楷体"/>
          <w:color w:val="auto"/>
          <w:kern w:val="0"/>
        </w:rPr>
        <w:t>提交首次响应文件截止时间前，可以对所提交的首次响应文件进行补充、修改或者撤回，并书面通知采购人、采购代理机构。</w:t>
      </w:r>
      <w:r>
        <w:rPr>
          <w:rFonts w:hint="eastAsia" w:ascii="楷体" w:hAnsi="楷体" w:eastAsia="楷体" w:cs="楷体"/>
          <w:color w:val="auto"/>
        </w:rPr>
        <w:t>该通知应有供应商法定代表人或其委托代理人签字。</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21.2</w:t>
      </w:r>
      <w:r>
        <w:rPr>
          <w:rFonts w:hint="eastAsia" w:ascii="楷体" w:hAnsi="楷体" w:eastAsia="楷体" w:cs="楷体"/>
          <w:color w:val="auto"/>
          <w:kern w:val="0"/>
          <w:lang w:val="zh-CN"/>
        </w:rPr>
        <w:t>补充、修改的内容与响应文件不一致时，以补充、修改的内容为准。</w:t>
      </w:r>
    </w:p>
    <w:p>
      <w:pPr>
        <w:adjustRightInd w:val="0"/>
        <w:snapToGrid w:val="0"/>
        <w:spacing w:line="360" w:lineRule="auto"/>
        <w:rPr>
          <w:rFonts w:hint="eastAsia" w:ascii="楷体" w:hAnsi="楷体" w:eastAsia="楷体" w:cs="楷体"/>
          <w:b/>
          <w:bCs/>
          <w:color w:val="auto"/>
          <w:szCs w:val="21"/>
        </w:rPr>
      </w:pPr>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22.响应文件的递交与接收</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22.1 供应商应在</w:t>
      </w:r>
      <w:r>
        <w:rPr>
          <w:rFonts w:hint="eastAsia" w:ascii="楷体" w:hAnsi="楷体" w:eastAsia="楷体" w:cs="楷体"/>
          <w:color w:val="auto"/>
        </w:rPr>
        <w:t>本章第11.1</w:t>
      </w:r>
      <w:r>
        <w:rPr>
          <w:rFonts w:hint="eastAsia" w:ascii="楷体" w:hAnsi="楷体" w:eastAsia="楷体" w:cs="楷体"/>
          <w:color w:val="auto"/>
          <w:kern w:val="0"/>
          <w:szCs w:val="21"/>
          <w:lang w:val="zh-CN"/>
        </w:rPr>
        <w:t>款</w:t>
      </w:r>
      <w:r>
        <w:rPr>
          <w:rFonts w:hint="eastAsia" w:ascii="楷体" w:hAnsi="楷体" w:eastAsia="楷体" w:cs="楷体"/>
          <w:color w:val="auto"/>
        </w:rPr>
        <w:t>规定的</w:t>
      </w:r>
      <w:r>
        <w:rPr>
          <w:rFonts w:hint="eastAsia" w:ascii="楷体" w:hAnsi="楷体" w:eastAsia="楷体" w:cs="楷体"/>
          <w:color w:val="auto"/>
          <w:kern w:val="0"/>
          <w:szCs w:val="21"/>
        </w:rPr>
        <w:t>提交首次响应文件截止时间</w:t>
      </w:r>
      <w:r>
        <w:rPr>
          <w:rFonts w:hint="eastAsia" w:ascii="楷体" w:hAnsi="楷体" w:eastAsia="楷体" w:cs="楷体"/>
          <w:color w:val="auto"/>
          <w:szCs w:val="21"/>
        </w:rPr>
        <w:t>前，将响应文件送达</w:t>
      </w:r>
      <w:r>
        <w:rPr>
          <w:rFonts w:hint="eastAsia" w:ascii="楷体" w:hAnsi="楷体" w:eastAsia="楷体" w:cs="楷体"/>
          <w:b/>
          <w:color w:val="auto"/>
          <w:szCs w:val="21"/>
        </w:rPr>
        <w:t>谈判须知前附表</w:t>
      </w:r>
      <w:r>
        <w:rPr>
          <w:rFonts w:hint="eastAsia" w:ascii="楷体" w:hAnsi="楷体" w:eastAsia="楷体" w:cs="楷体"/>
          <w:color w:val="auto"/>
          <w:szCs w:val="21"/>
        </w:rPr>
        <w:t>中指定的地点。</w:t>
      </w:r>
      <w:r>
        <w:rPr>
          <w:rFonts w:hint="eastAsia" w:ascii="楷体" w:hAnsi="楷体" w:eastAsia="楷体" w:cs="楷体"/>
          <w:color w:val="auto"/>
          <w:kern w:val="0"/>
        </w:rPr>
        <w:t>在截止时间后送达的响应文件，采购人、采购代理机构或者谈判小组应当拒收。</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22.2</w:t>
      </w:r>
      <w:r>
        <w:rPr>
          <w:rFonts w:hint="eastAsia" w:ascii="楷体" w:hAnsi="楷体" w:eastAsia="楷体" w:cs="楷体"/>
          <w:color w:val="auto"/>
          <w:kern w:val="0"/>
        </w:rPr>
        <w:t>在</w:t>
      </w:r>
      <w:r>
        <w:rPr>
          <w:rFonts w:hint="eastAsia" w:ascii="楷体" w:hAnsi="楷体" w:eastAsia="楷体" w:cs="楷体"/>
          <w:color w:val="auto"/>
        </w:rPr>
        <w:t>本章第11.1</w:t>
      </w:r>
      <w:r>
        <w:rPr>
          <w:rFonts w:hint="eastAsia" w:ascii="楷体" w:hAnsi="楷体" w:eastAsia="楷体" w:cs="楷体"/>
          <w:color w:val="auto"/>
          <w:kern w:val="0"/>
          <w:lang w:val="zh-CN"/>
        </w:rPr>
        <w:t>款</w:t>
      </w:r>
      <w:r>
        <w:rPr>
          <w:rFonts w:hint="eastAsia" w:ascii="楷体" w:hAnsi="楷体" w:eastAsia="楷体" w:cs="楷体"/>
          <w:color w:val="auto"/>
        </w:rPr>
        <w:t>规定的</w:t>
      </w:r>
      <w:r>
        <w:rPr>
          <w:rFonts w:hint="eastAsia" w:ascii="楷体" w:hAnsi="楷体" w:eastAsia="楷体" w:cs="楷体"/>
          <w:color w:val="auto"/>
          <w:kern w:val="0"/>
        </w:rPr>
        <w:t>提交首次响应文件截止时间后，</w:t>
      </w:r>
      <w:r>
        <w:rPr>
          <w:rFonts w:hint="eastAsia" w:ascii="楷体" w:hAnsi="楷体" w:eastAsia="楷体" w:cs="楷体"/>
          <w:color w:val="auto"/>
        </w:rPr>
        <w:t>由</w:t>
      </w:r>
      <w:r>
        <w:rPr>
          <w:rFonts w:hint="eastAsia" w:ascii="楷体" w:hAnsi="楷体" w:eastAsia="楷体" w:cs="楷体"/>
          <w:bCs/>
          <w:color w:val="auto"/>
        </w:rPr>
        <w:t>供应商代表</w:t>
      </w:r>
      <w:r>
        <w:rPr>
          <w:rFonts w:hint="eastAsia" w:ascii="楷体" w:hAnsi="楷体" w:eastAsia="楷体" w:cs="楷体"/>
          <w:color w:val="auto"/>
        </w:rPr>
        <w:t>当场查验</w:t>
      </w:r>
      <w:r>
        <w:rPr>
          <w:rFonts w:hint="eastAsia" w:ascii="楷体" w:hAnsi="楷体" w:eastAsia="楷体" w:cs="楷体"/>
          <w:bCs/>
          <w:color w:val="auto"/>
        </w:rPr>
        <w:t>响应文件</w:t>
      </w:r>
      <w:r>
        <w:rPr>
          <w:rFonts w:hint="eastAsia" w:ascii="楷体" w:hAnsi="楷体" w:eastAsia="楷体" w:cs="楷体"/>
          <w:color w:val="auto"/>
        </w:rPr>
        <w:t>的密封状况，采购人或</w:t>
      </w:r>
      <w:r>
        <w:rPr>
          <w:rFonts w:hint="eastAsia" w:ascii="楷体" w:hAnsi="楷体" w:eastAsia="楷体" w:cs="楷体"/>
          <w:bCs/>
          <w:color w:val="auto"/>
        </w:rPr>
        <w:t>采购代理机构</w:t>
      </w:r>
      <w:r>
        <w:rPr>
          <w:rFonts w:hint="eastAsia" w:ascii="楷体" w:hAnsi="楷体" w:eastAsia="楷体" w:cs="楷体"/>
          <w:color w:val="auto"/>
        </w:rPr>
        <w:t>不当场拆封</w:t>
      </w:r>
      <w:r>
        <w:rPr>
          <w:rFonts w:hint="eastAsia" w:ascii="楷体" w:hAnsi="楷体" w:eastAsia="楷体" w:cs="楷体"/>
          <w:bCs/>
          <w:color w:val="auto"/>
        </w:rPr>
        <w:t>响应文件</w:t>
      </w:r>
      <w:r>
        <w:rPr>
          <w:rFonts w:hint="eastAsia" w:ascii="楷体" w:hAnsi="楷体" w:eastAsia="楷体" w:cs="楷体"/>
          <w:color w:val="auto"/>
        </w:rPr>
        <w:t>。</w:t>
      </w:r>
    </w:p>
    <w:p>
      <w:pPr>
        <w:adjustRightInd w:val="0"/>
        <w:snapToGrid w:val="0"/>
        <w:spacing w:line="360" w:lineRule="auto"/>
        <w:rPr>
          <w:rFonts w:hint="eastAsia" w:ascii="楷体" w:hAnsi="楷体" w:eastAsia="楷体" w:cs="楷体"/>
          <w:color w:val="auto"/>
          <w:sz w:val="24"/>
        </w:rPr>
      </w:pPr>
      <w:bookmarkStart w:id="29" w:name="_Toc29892_WPSOffice_Level2"/>
      <w:bookmarkStart w:id="30" w:name="_Toc14286_WPSOffice_Level2"/>
      <w:r>
        <w:rPr>
          <w:rFonts w:hint="eastAsia" w:ascii="楷体" w:hAnsi="楷体" w:eastAsia="楷体" w:cs="楷体"/>
          <w:color w:val="auto"/>
          <w:sz w:val="24"/>
        </w:rPr>
        <w:t>五、响应文件的评审与谈判</w:t>
      </w:r>
      <w:bookmarkEnd w:id="29"/>
      <w:bookmarkEnd w:id="30"/>
    </w:p>
    <w:p>
      <w:pPr>
        <w:tabs>
          <w:tab w:val="left" w:pos="0"/>
        </w:tabs>
        <w:adjustRightInd w:val="0"/>
        <w:snapToGrid w:val="0"/>
        <w:spacing w:line="360" w:lineRule="auto"/>
        <w:rPr>
          <w:rFonts w:hint="eastAsia" w:ascii="楷体" w:hAnsi="楷体" w:eastAsia="楷体" w:cs="楷体"/>
          <w:b/>
          <w:color w:val="auto"/>
          <w:szCs w:val="21"/>
        </w:rPr>
      </w:pPr>
      <w:r>
        <w:rPr>
          <w:rFonts w:hint="eastAsia" w:ascii="楷体" w:hAnsi="楷体" w:eastAsia="楷体" w:cs="楷体"/>
          <w:b/>
          <w:color w:val="auto"/>
          <w:szCs w:val="21"/>
        </w:rPr>
        <w:t>23.供应商资格审查</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23.1供应商有本章</w:t>
      </w:r>
      <w:r>
        <w:rPr>
          <w:rFonts w:hint="eastAsia" w:ascii="楷体" w:hAnsi="楷体" w:eastAsia="楷体" w:cs="楷体"/>
          <w:color w:val="auto"/>
        </w:rPr>
        <w:t>第16.1</w:t>
      </w:r>
      <w:r>
        <w:rPr>
          <w:rFonts w:hint="eastAsia" w:ascii="楷体" w:hAnsi="楷体" w:eastAsia="楷体" w:cs="楷体"/>
          <w:color w:val="auto"/>
          <w:kern w:val="0"/>
          <w:szCs w:val="21"/>
          <w:lang w:val="zh-CN"/>
        </w:rPr>
        <w:t>款</w:t>
      </w:r>
      <w:r>
        <w:rPr>
          <w:rFonts w:hint="eastAsia" w:ascii="楷体" w:hAnsi="楷体" w:eastAsia="楷体" w:cs="楷体"/>
          <w:color w:val="auto"/>
        </w:rPr>
        <w:t>情形的，</w:t>
      </w:r>
      <w:r>
        <w:rPr>
          <w:rFonts w:hint="eastAsia" w:ascii="楷体" w:hAnsi="楷体" w:eastAsia="楷体" w:cs="楷体"/>
          <w:color w:val="auto"/>
          <w:szCs w:val="21"/>
        </w:rPr>
        <w:t>谈判</w:t>
      </w:r>
      <w:r>
        <w:rPr>
          <w:rFonts w:hint="eastAsia" w:ascii="楷体" w:hAnsi="楷体" w:eastAsia="楷体" w:cs="楷体"/>
          <w:bCs/>
          <w:color w:val="auto"/>
          <w:szCs w:val="21"/>
        </w:rPr>
        <w:t>小组将</w:t>
      </w:r>
      <w:r>
        <w:rPr>
          <w:rFonts w:hint="eastAsia" w:ascii="楷体" w:hAnsi="楷体" w:eastAsia="楷体" w:cs="楷体"/>
          <w:color w:val="auto"/>
          <w:szCs w:val="21"/>
        </w:rPr>
        <w:t>根据本章第3.1</w:t>
      </w:r>
      <w:r>
        <w:rPr>
          <w:rFonts w:hint="eastAsia" w:ascii="楷体" w:hAnsi="楷体" w:eastAsia="楷体" w:cs="楷体"/>
          <w:color w:val="auto"/>
          <w:kern w:val="0"/>
          <w:szCs w:val="21"/>
          <w:lang w:val="zh-CN"/>
        </w:rPr>
        <w:t>款</w:t>
      </w:r>
      <w:r>
        <w:rPr>
          <w:rFonts w:hint="eastAsia" w:ascii="楷体" w:hAnsi="楷体" w:eastAsia="楷体" w:cs="楷体"/>
          <w:color w:val="auto"/>
          <w:szCs w:val="21"/>
        </w:rPr>
        <w:t>规定的供应商资格条件要求，对更新或补充提供的资格证明材料进行审查。不满足资格条件的，视为无效响应。</w:t>
      </w:r>
    </w:p>
    <w:p>
      <w:pPr>
        <w:adjustRightInd w:val="0"/>
        <w:snapToGrid w:val="0"/>
        <w:spacing w:line="360" w:lineRule="auto"/>
        <w:ind w:firstLine="420" w:firstLineChars="200"/>
        <w:jc w:val="left"/>
        <w:rPr>
          <w:rFonts w:hint="eastAsia" w:ascii="楷体" w:hAnsi="楷体" w:eastAsia="楷体" w:cs="楷体"/>
          <w:color w:val="auto"/>
          <w:kern w:val="0"/>
          <w:szCs w:val="21"/>
          <w:lang w:val="zh-CN"/>
        </w:rPr>
      </w:pPr>
      <w:r>
        <w:rPr>
          <w:rFonts w:hint="eastAsia" w:ascii="楷体" w:hAnsi="楷体" w:eastAsia="楷体" w:cs="楷体"/>
          <w:color w:val="auto"/>
          <w:szCs w:val="21"/>
        </w:rPr>
        <w:t>23.2供应商</w:t>
      </w:r>
      <w:r>
        <w:rPr>
          <w:rFonts w:hint="eastAsia" w:ascii="楷体" w:hAnsi="楷体" w:eastAsia="楷体" w:cs="楷体"/>
          <w:color w:val="auto"/>
          <w:kern w:val="0"/>
          <w:szCs w:val="21"/>
          <w:lang w:val="zh-CN"/>
        </w:rPr>
        <w:t>为联合体的，</w:t>
      </w:r>
      <w:r>
        <w:rPr>
          <w:rFonts w:hint="eastAsia" w:ascii="楷体" w:hAnsi="楷体" w:eastAsia="楷体" w:cs="楷体"/>
          <w:color w:val="auto"/>
          <w:szCs w:val="21"/>
        </w:rPr>
        <w:t>谈判</w:t>
      </w:r>
      <w:r>
        <w:rPr>
          <w:rFonts w:hint="eastAsia" w:ascii="楷体" w:hAnsi="楷体" w:eastAsia="楷体" w:cs="楷体"/>
          <w:bCs/>
          <w:color w:val="auto"/>
          <w:szCs w:val="21"/>
        </w:rPr>
        <w:t>小组将</w:t>
      </w:r>
      <w:r>
        <w:rPr>
          <w:rFonts w:hint="eastAsia" w:ascii="楷体" w:hAnsi="楷体" w:eastAsia="楷体" w:cs="楷体"/>
          <w:color w:val="auto"/>
          <w:szCs w:val="21"/>
        </w:rPr>
        <w:t>根据本章第6.2</w:t>
      </w:r>
      <w:r>
        <w:rPr>
          <w:rFonts w:hint="eastAsia" w:ascii="楷体" w:hAnsi="楷体" w:eastAsia="楷体" w:cs="楷体"/>
          <w:color w:val="auto"/>
          <w:kern w:val="0"/>
          <w:szCs w:val="21"/>
          <w:lang w:val="zh-CN"/>
        </w:rPr>
        <w:t>款</w:t>
      </w:r>
      <w:r>
        <w:rPr>
          <w:rFonts w:hint="eastAsia" w:ascii="楷体" w:hAnsi="楷体" w:eastAsia="楷体" w:cs="楷体"/>
          <w:color w:val="auto"/>
          <w:szCs w:val="21"/>
        </w:rPr>
        <w:t>的规定对</w:t>
      </w:r>
      <w:r>
        <w:rPr>
          <w:rFonts w:hint="eastAsia" w:ascii="楷体" w:hAnsi="楷体" w:eastAsia="楷体" w:cs="楷体"/>
          <w:color w:val="auto"/>
        </w:rPr>
        <w:t>联合体各方资格文件、联合体协议</w:t>
      </w:r>
      <w:r>
        <w:rPr>
          <w:rFonts w:hint="eastAsia" w:ascii="楷体" w:hAnsi="楷体" w:eastAsia="楷体" w:cs="楷体"/>
          <w:color w:val="auto"/>
          <w:szCs w:val="21"/>
        </w:rPr>
        <w:t>进行审查</w:t>
      </w:r>
      <w:r>
        <w:rPr>
          <w:rFonts w:hint="eastAsia" w:ascii="楷体" w:hAnsi="楷体" w:eastAsia="楷体" w:cs="楷体"/>
          <w:color w:val="auto"/>
        </w:rPr>
        <w:t>，</w:t>
      </w:r>
      <w:r>
        <w:rPr>
          <w:rFonts w:hint="eastAsia" w:ascii="楷体" w:hAnsi="楷体" w:eastAsia="楷体" w:cs="楷体"/>
          <w:color w:val="auto"/>
          <w:szCs w:val="21"/>
        </w:rPr>
        <w:t>不满足资格条件的，视为无效响应。</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23.3除本章</w:t>
      </w:r>
      <w:r>
        <w:rPr>
          <w:rFonts w:hint="eastAsia" w:ascii="楷体" w:hAnsi="楷体" w:eastAsia="楷体" w:cs="楷体"/>
          <w:color w:val="auto"/>
        </w:rPr>
        <w:t>第16.1</w:t>
      </w:r>
      <w:r>
        <w:rPr>
          <w:rFonts w:hint="eastAsia" w:ascii="楷体" w:hAnsi="楷体" w:eastAsia="楷体" w:cs="楷体"/>
          <w:color w:val="auto"/>
          <w:kern w:val="0"/>
          <w:szCs w:val="21"/>
          <w:lang w:val="zh-CN"/>
        </w:rPr>
        <w:t>款、</w:t>
      </w:r>
      <w:r>
        <w:rPr>
          <w:rFonts w:hint="eastAsia" w:ascii="楷体" w:hAnsi="楷体" w:eastAsia="楷体" w:cs="楷体"/>
          <w:color w:val="auto"/>
        </w:rPr>
        <w:t>第16.2</w:t>
      </w:r>
      <w:r>
        <w:rPr>
          <w:rFonts w:hint="eastAsia" w:ascii="楷体" w:hAnsi="楷体" w:eastAsia="楷体" w:cs="楷体"/>
          <w:color w:val="auto"/>
          <w:kern w:val="0"/>
          <w:szCs w:val="21"/>
          <w:lang w:val="zh-CN"/>
        </w:rPr>
        <w:t>款</w:t>
      </w:r>
      <w:r>
        <w:rPr>
          <w:rFonts w:hint="eastAsia" w:ascii="楷体" w:hAnsi="楷体" w:eastAsia="楷体" w:cs="楷体"/>
          <w:color w:val="auto"/>
        </w:rPr>
        <w:t>情形外，谈判小组不再对供应商进行资格审查。</w:t>
      </w:r>
    </w:p>
    <w:p>
      <w:pPr>
        <w:tabs>
          <w:tab w:val="left" w:pos="0"/>
        </w:tabs>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24.谈判程序</w:t>
      </w:r>
    </w:p>
    <w:p>
      <w:pPr>
        <w:widowControl/>
        <w:adjustRightInd w:val="0"/>
        <w:snapToGrid w:val="0"/>
        <w:spacing w:line="360" w:lineRule="auto"/>
        <w:ind w:firstLine="420"/>
        <w:jc w:val="left"/>
        <w:rPr>
          <w:rFonts w:hint="eastAsia" w:ascii="楷体" w:hAnsi="楷体" w:eastAsia="楷体" w:cs="楷体"/>
          <w:bCs/>
          <w:color w:val="auto"/>
          <w:szCs w:val="21"/>
        </w:rPr>
      </w:pPr>
      <w:r>
        <w:rPr>
          <w:rFonts w:hint="eastAsia" w:ascii="楷体" w:hAnsi="楷体" w:eastAsia="楷体" w:cs="楷体"/>
          <w:color w:val="auto"/>
          <w:kern w:val="0"/>
          <w:szCs w:val="21"/>
        </w:rPr>
        <w:t>24.1谈判程序：初步审查、谈判（包括澄清、符合性评审查）、</w:t>
      </w:r>
      <w:r>
        <w:rPr>
          <w:rFonts w:hint="eastAsia" w:ascii="楷体" w:hAnsi="楷体" w:eastAsia="楷体" w:cs="楷体"/>
          <w:bCs/>
          <w:color w:val="auto"/>
          <w:szCs w:val="21"/>
        </w:rPr>
        <w:t>提出成交供应商。其中，</w:t>
      </w:r>
      <w:r>
        <w:rPr>
          <w:rFonts w:hint="eastAsia" w:ascii="楷体" w:hAnsi="楷体" w:eastAsia="楷体" w:cs="楷体"/>
          <w:color w:val="auto"/>
          <w:kern w:val="0"/>
          <w:szCs w:val="21"/>
        </w:rPr>
        <w:t>谈判按</w:t>
      </w:r>
      <w:r>
        <w:rPr>
          <w:rFonts w:hint="eastAsia" w:ascii="楷体" w:hAnsi="楷体" w:eastAsia="楷体" w:cs="楷体"/>
          <w:color w:val="auto"/>
          <w:szCs w:val="21"/>
        </w:rPr>
        <w:t>本章</w:t>
      </w:r>
      <w:r>
        <w:rPr>
          <w:rFonts w:hint="eastAsia" w:ascii="楷体" w:hAnsi="楷体" w:eastAsia="楷体" w:cs="楷体"/>
          <w:color w:val="auto"/>
        </w:rPr>
        <w:t>第29.1</w:t>
      </w:r>
      <w:r>
        <w:rPr>
          <w:rFonts w:hint="eastAsia" w:ascii="楷体" w:hAnsi="楷体" w:eastAsia="楷体" w:cs="楷体"/>
          <w:color w:val="auto"/>
          <w:kern w:val="0"/>
          <w:szCs w:val="21"/>
          <w:lang w:val="zh-CN"/>
        </w:rPr>
        <w:t>款或者</w:t>
      </w:r>
      <w:r>
        <w:rPr>
          <w:rFonts w:hint="eastAsia" w:ascii="楷体" w:hAnsi="楷体" w:eastAsia="楷体" w:cs="楷体"/>
          <w:color w:val="auto"/>
        </w:rPr>
        <w:t>第29.2</w:t>
      </w:r>
      <w:r>
        <w:rPr>
          <w:rFonts w:hint="eastAsia" w:ascii="楷体" w:hAnsi="楷体" w:eastAsia="楷体" w:cs="楷体"/>
          <w:color w:val="auto"/>
          <w:kern w:val="0"/>
          <w:szCs w:val="21"/>
          <w:lang w:val="zh-CN"/>
        </w:rPr>
        <w:t>款</w:t>
      </w:r>
      <w:r>
        <w:rPr>
          <w:rFonts w:hint="eastAsia" w:ascii="楷体" w:hAnsi="楷体" w:eastAsia="楷体" w:cs="楷体"/>
          <w:color w:val="auto"/>
        </w:rPr>
        <w:t>情形</w:t>
      </w:r>
      <w:r>
        <w:rPr>
          <w:rFonts w:hint="eastAsia" w:ascii="楷体" w:hAnsi="楷体" w:eastAsia="楷体" w:cs="楷体"/>
          <w:bCs/>
          <w:color w:val="auto"/>
          <w:szCs w:val="21"/>
        </w:rPr>
        <w:t>进行。</w:t>
      </w:r>
    </w:p>
    <w:p>
      <w:pPr>
        <w:widowControl/>
        <w:adjustRightInd w:val="0"/>
        <w:snapToGrid w:val="0"/>
        <w:spacing w:line="360" w:lineRule="auto"/>
        <w:rPr>
          <w:rFonts w:hint="eastAsia" w:ascii="楷体" w:hAnsi="楷体" w:eastAsia="楷体" w:cs="楷体"/>
          <w:b/>
          <w:color w:val="auto"/>
          <w:kern w:val="0"/>
          <w:szCs w:val="21"/>
        </w:rPr>
      </w:pPr>
      <w:r>
        <w:rPr>
          <w:rFonts w:hint="eastAsia" w:ascii="楷体" w:hAnsi="楷体" w:eastAsia="楷体" w:cs="楷体"/>
          <w:b/>
          <w:color w:val="auto"/>
          <w:kern w:val="0"/>
          <w:szCs w:val="21"/>
        </w:rPr>
        <w:t>25.初步审查</w:t>
      </w:r>
    </w:p>
    <w:p>
      <w:pPr>
        <w:widowControl/>
        <w:adjustRightInd w:val="0"/>
        <w:snapToGrid w:val="0"/>
        <w:spacing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color w:val="auto"/>
          <w:kern w:val="0"/>
          <w:szCs w:val="21"/>
        </w:rPr>
        <w:t>25.1谈判小组应当对供应商</w:t>
      </w:r>
      <w:r>
        <w:rPr>
          <w:rFonts w:hint="eastAsia" w:ascii="楷体" w:hAnsi="楷体" w:eastAsia="楷体" w:cs="楷体"/>
          <w:color w:val="auto"/>
          <w:kern w:val="0"/>
        </w:rPr>
        <w:t>提交的首次</w:t>
      </w:r>
      <w:r>
        <w:rPr>
          <w:rFonts w:hint="eastAsia" w:ascii="楷体" w:hAnsi="楷体" w:eastAsia="楷体" w:cs="楷体"/>
          <w:color w:val="auto"/>
          <w:kern w:val="0"/>
          <w:szCs w:val="21"/>
        </w:rPr>
        <w:t>响应文件进行初步审查。</w:t>
      </w:r>
      <w:r>
        <w:rPr>
          <w:rFonts w:hint="eastAsia" w:ascii="楷体" w:hAnsi="楷体" w:eastAsia="楷体" w:cs="楷体"/>
          <w:bCs/>
          <w:color w:val="auto"/>
          <w:szCs w:val="21"/>
        </w:rPr>
        <w:t>响应文件有下列情况之一，</w:t>
      </w:r>
      <w:r>
        <w:rPr>
          <w:rFonts w:hint="eastAsia" w:ascii="楷体" w:hAnsi="楷体" w:eastAsia="楷体" w:cs="楷体"/>
          <w:color w:val="auto"/>
          <w:kern w:val="0"/>
          <w:szCs w:val="21"/>
          <w:lang w:val="zh-CN"/>
        </w:rPr>
        <w:t>其响应文件无效，</w:t>
      </w:r>
      <w:r>
        <w:rPr>
          <w:rFonts w:hint="eastAsia" w:ascii="楷体" w:hAnsi="楷体" w:eastAsia="楷体" w:cs="楷体"/>
          <w:color w:val="auto"/>
          <w:kern w:val="0"/>
          <w:szCs w:val="21"/>
        </w:rPr>
        <w:t>谈判小组应当告知有关供应商。</w:t>
      </w:r>
    </w:p>
    <w:p>
      <w:pPr>
        <w:adjustRightInd w:val="0"/>
        <w:snapToGrid w:val="0"/>
        <w:spacing w:line="360" w:lineRule="auto"/>
        <w:ind w:firstLine="420" w:firstLineChars="200"/>
        <w:rPr>
          <w:rFonts w:hint="eastAsia" w:ascii="楷体" w:hAnsi="楷体" w:eastAsia="楷体" w:cs="楷体"/>
          <w:bCs/>
          <w:color w:val="auto"/>
          <w:szCs w:val="21"/>
        </w:rPr>
      </w:pPr>
      <w:r>
        <w:rPr>
          <w:rFonts w:hint="eastAsia" w:ascii="楷体" w:hAnsi="楷体" w:eastAsia="楷体" w:cs="楷体"/>
          <w:color w:val="auto"/>
          <w:kern w:val="0"/>
          <w:szCs w:val="21"/>
        </w:rPr>
        <w:t>（1）</w:t>
      </w:r>
      <w:r>
        <w:rPr>
          <w:rFonts w:hint="eastAsia" w:ascii="楷体" w:hAnsi="楷体" w:eastAsia="楷体" w:cs="楷体"/>
          <w:color w:val="auto"/>
          <w:szCs w:val="21"/>
        </w:rPr>
        <w:t>未按照谈判文件规定要求签署、盖章的；</w:t>
      </w:r>
    </w:p>
    <w:p>
      <w:pPr>
        <w:tabs>
          <w:tab w:val="left" w:pos="735"/>
          <w:tab w:val="left" w:pos="7560"/>
          <w:tab w:val="left" w:pos="7740"/>
          <w:tab w:val="left" w:pos="7920"/>
        </w:tabs>
        <w:adjustRightInd w:val="0"/>
        <w:snapToGrid w:val="0"/>
        <w:spacing w:line="360" w:lineRule="auto"/>
        <w:ind w:right="300" w:rightChars="143" w:firstLine="420" w:firstLineChars="200"/>
        <w:rPr>
          <w:rFonts w:hint="eastAsia" w:ascii="楷体" w:hAnsi="楷体" w:eastAsia="楷体" w:cs="楷体"/>
          <w:color w:val="auto"/>
          <w:szCs w:val="21"/>
        </w:rPr>
      </w:pPr>
      <w:r>
        <w:rPr>
          <w:rFonts w:hint="eastAsia" w:ascii="楷体" w:hAnsi="楷体" w:eastAsia="楷体" w:cs="楷体"/>
          <w:color w:val="auto"/>
          <w:kern w:val="0"/>
          <w:szCs w:val="21"/>
        </w:rPr>
        <w:t>（2）</w:t>
      </w:r>
      <w:r>
        <w:rPr>
          <w:rFonts w:hint="eastAsia" w:ascii="楷体" w:hAnsi="楷体" w:eastAsia="楷体" w:cs="楷体"/>
          <w:color w:val="auto"/>
          <w:szCs w:val="21"/>
        </w:rPr>
        <w:t>响应</w:t>
      </w:r>
      <w:r>
        <w:rPr>
          <w:rFonts w:hint="eastAsia" w:ascii="楷体" w:hAnsi="楷体" w:eastAsia="楷体" w:cs="楷体"/>
          <w:color w:val="auto"/>
          <w:kern w:val="0"/>
          <w:szCs w:val="21"/>
        </w:rPr>
        <w:t>文件有效期不足的；</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（3）不符合法律、规章、规范性文件和谈判文件规定的</w:t>
      </w:r>
      <w:r>
        <w:rPr>
          <w:rFonts w:hint="eastAsia" w:ascii="楷体" w:hAnsi="楷体" w:eastAsia="楷体" w:cs="楷体"/>
          <w:color w:val="auto"/>
          <w:kern w:val="0"/>
          <w:szCs w:val="21"/>
          <w:lang w:eastAsia="zh-CN"/>
        </w:rPr>
        <w:t>。</w:t>
      </w:r>
    </w:p>
    <w:p>
      <w:pPr>
        <w:pStyle w:val="9"/>
        <w:adjustRightInd w:val="0"/>
        <w:snapToGrid w:val="0"/>
        <w:spacing w:line="360" w:lineRule="auto"/>
        <w:rPr>
          <w:rFonts w:hint="eastAsia" w:ascii="楷体" w:hAnsi="楷体" w:eastAsia="楷体" w:cs="楷体"/>
          <w:b/>
          <w:color w:val="auto"/>
          <w:kern w:val="0"/>
        </w:rPr>
      </w:pPr>
      <w:r>
        <w:rPr>
          <w:rFonts w:hint="eastAsia" w:ascii="楷体" w:hAnsi="楷体" w:eastAsia="楷体" w:cs="楷体"/>
          <w:b/>
          <w:color w:val="auto"/>
          <w:kern w:val="0"/>
        </w:rPr>
        <w:t>26.实质性响应</w:t>
      </w:r>
    </w:p>
    <w:p>
      <w:pPr>
        <w:pStyle w:val="9"/>
        <w:adjustRightInd w:val="0"/>
        <w:snapToGrid w:val="0"/>
        <w:spacing w:line="360" w:lineRule="auto"/>
        <w:ind w:firstLine="420" w:firstLineChars="200"/>
        <w:rPr>
          <w:rFonts w:hint="eastAsia" w:ascii="楷体" w:hAnsi="楷体" w:eastAsia="楷体" w:cs="楷体"/>
          <w:color w:val="auto"/>
          <w:kern w:val="0"/>
          <w:u w:val="single"/>
        </w:rPr>
      </w:pPr>
      <w:r>
        <w:rPr>
          <w:rFonts w:hint="eastAsia" w:ascii="楷体" w:hAnsi="楷体" w:eastAsia="楷体" w:cs="楷体"/>
          <w:color w:val="auto"/>
          <w:kern w:val="0"/>
        </w:rPr>
        <w:t>26.1</w:t>
      </w:r>
      <w:r>
        <w:rPr>
          <w:rFonts w:hint="eastAsia" w:ascii="楷体" w:hAnsi="楷体" w:eastAsia="楷体" w:cs="楷体"/>
          <w:color w:val="auto"/>
        </w:rPr>
        <w:t>实质性响应是指响应文件(包括首次响应文件、重新提交的响应文件)与谈判文件要求的所有条款、条件和规格相符，没有偏离。偏离指不满足、或不响应谈判文件的要求。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楷体" w:hAnsi="楷体" w:eastAsia="楷体" w:cs="楷体"/>
          <w:color w:val="auto"/>
          <w:szCs w:val="21"/>
        </w:rPr>
      </w:pPr>
      <w:r>
        <w:rPr>
          <w:rFonts w:hint="eastAsia" w:ascii="楷体" w:hAnsi="楷体" w:eastAsia="楷体" w:cs="楷体"/>
          <w:color w:val="auto"/>
          <w:szCs w:val="21"/>
        </w:rPr>
        <w:t>26.2</w:t>
      </w:r>
      <w:r>
        <w:rPr>
          <w:rFonts w:hint="eastAsia" w:ascii="楷体" w:hAnsi="楷体" w:eastAsia="楷体" w:cs="楷体"/>
          <w:color w:val="auto"/>
        </w:rPr>
        <w:t>响应文件是否实质性响应谈判文件要求由谈判小组依据谈判文件规定认定。</w:t>
      </w:r>
      <w:r>
        <w:rPr>
          <w:rFonts w:hint="eastAsia" w:ascii="楷体" w:hAnsi="楷体" w:eastAsia="楷体" w:cs="楷体"/>
          <w:color w:val="auto"/>
          <w:kern w:val="0"/>
          <w:szCs w:val="21"/>
        </w:rPr>
        <w:t>谈判小组</w:t>
      </w:r>
      <w:r>
        <w:rPr>
          <w:rFonts w:hint="eastAsia" w:ascii="楷体" w:hAnsi="楷体" w:eastAsia="楷体" w:cs="楷体"/>
          <w:color w:val="auto"/>
          <w:szCs w:val="21"/>
        </w:rPr>
        <w:t>决定</w:t>
      </w:r>
      <w:r>
        <w:rPr>
          <w:rFonts w:hint="eastAsia" w:ascii="楷体" w:hAnsi="楷体" w:eastAsia="楷体" w:cs="楷体"/>
          <w:color w:val="auto"/>
        </w:rPr>
        <w:t>响应文件</w:t>
      </w:r>
      <w:r>
        <w:rPr>
          <w:rFonts w:hint="eastAsia" w:ascii="楷体" w:hAnsi="楷体" w:eastAsia="楷体" w:cs="楷体"/>
          <w:color w:val="auto"/>
          <w:szCs w:val="21"/>
        </w:rPr>
        <w:t>的响应性只根据</w:t>
      </w:r>
      <w:r>
        <w:rPr>
          <w:rFonts w:hint="eastAsia" w:ascii="楷体" w:hAnsi="楷体" w:eastAsia="楷体" w:cs="楷体"/>
          <w:color w:val="auto"/>
        </w:rPr>
        <w:t>响应文件</w:t>
      </w:r>
      <w:r>
        <w:rPr>
          <w:rFonts w:hint="eastAsia" w:ascii="楷体" w:hAnsi="楷体" w:eastAsia="楷体" w:cs="楷体"/>
          <w:color w:val="auto"/>
          <w:szCs w:val="21"/>
        </w:rPr>
        <w:t>本身的真实无误的内容，而不依据外部的证据。</w:t>
      </w:r>
    </w:p>
    <w:p>
      <w:pPr>
        <w:widowControl/>
        <w:adjustRightInd w:val="0"/>
        <w:snapToGrid w:val="0"/>
        <w:spacing w:line="360" w:lineRule="auto"/>
        <w:jc w:val="left"/>
        <w:rPr>
          <w:rFonts w:hint="eastAsia" w:ascii="楷体" w:hAnsi="楷体" w:eastAsia="楷体" w:cs="楷体"/>
          <w:b/>
          <w:color w:val="auto"/>
          <w:kern w:val="0"/>
          <w:szCs w:val="21"/>
        </w:rPr>
      </w:pPr>
      <w:r>
        <w:rPr>
          <w:rFonts w:hint="eastAsia" w:ascii="楷体" w:hAnsi="楷体" w:eastAsia="楷体" w:cs="楷体"/>
          <w:b/>
          <w:color w:val="auto"/>
          <w:kern w:val="0"/>
          <w:szCs w:val="21"/>
        </w:rPr>
        <w:t>27.澄清</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27.1 谈判小组在对响应文件(包括</w:t>
      </w:r>
      <w:r>
        <w:rPr>
          <w:rFonts w:hint="eastAsia" w:ascii="楷体" w:hAnsi="楷体" w:eastAsia="楷体" w:cs="楷体"/>
          <w:color w:val="auto"/>
          <w:kern w:val="0"/>
        </w:rPr>
        <w:t>首次</w:t>
      </w:r>
      <w:r>
        <w:rPr>
          <w:rFonts w:hint="eastAsia" w:ascii="楷体" w:hAnsi="楷体" w:eastAsia="楷体" w:cs="楷体"/>
          <w:color w:val="auto"/>
          <w:kern w:val="0"/>
          <w:szCs w:val="21"/>
        </w:rPr>
        <w:t>响应文件、重新提交的响应文件)的有效性、完整性和对谈判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谈判文件的范围或者改变响应文件的实质性内容。</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27.2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楷体" w:hAnsi="楷体" w:eastAsia="楷体" w:cs="楷体"/>
          <w:b/>
          <w:color w:val="auto"/>
          <w:kern w:val="0"/>
          <w:szCs w:val="21"/>
        </w:rPr>
      </w:pPr>
      <w:r>
        <w:rPr>
          <w:rFonts w:hint="eastAsia" w:ascii="楷体" w:hAnsi="楷体" w:eastAsia="楷体" w:cs="楷体"/>
          <w:b/>
          <w:color w:val="auto"/>
          <w:kern w:val="0"/>
          <w:szCs w:val="21"/>
        </w:rPr>
        <w:t>28.符合性审查</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28.1对响应文件(包括</w:t>
      </w:r>
      <w:r>
        <w:rPr>
          <w:rFonts w:hint="eastAsia" w:ascii="楷体" w:hAnsi="楷体" w:eastAsia="楷体" w:cs="楷体"/>
          <w:color w:val="auto"/>
          <w:kern w:val="0"/>
        </w:rPr>
        <w:t>首次</w:t>
      </w:r>
      <w:r>
        <w:rPr>
          <w:rFonts w:hint="eastAsia" w:ascii="楷体" w:hAnsi="楷体" w:eastAsia="楷体" w:cs="楷体"/>
          <w:color w:val="auto"/>
        </w:rPr>
        <w:t>提交的</w:t>
      </w:r>
      <w:r>
        <w:rPr>
          <w:rFonts w:hint="eastAsia" w:ascii="楷体" w:hAnsi="楷体" w:eastAsia="楷体" w:cs="楷体"/>
          <w:color w:val="auto"/>
          <w:kern w:val="0"/>
          <w:szCs w:val="21"/>
        </w:rPr>
        <w:t>响应文件、重新提交的响应文件)的符合性审查。谈判小组应当对响应文件进行符合性审查，供应商响应文件有下列情况之一，其响应文件无效（供应商不参加谈判），谈判小组应当告知有关供应商：</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（1）不满足本章第26.1</w:t>
      </w:r>
      <w:r>
        <w:rPr>
          <w:rFonts w:hint="eastAsia" w:ascii="楷体" w:hAnsi="楷体" w:eastAsia="楷体" w:cs="楷体"/>
          <w:color w:val="auto"/>
          <w:kern w:val="0"/>
          <w:szCs w:val="21"/>
          <w:lang w:val="zh-CN"/>
        </w:rPr>
        <w:t>款</w:t>
      </w:r>
      <w:r>
        <w:rPr>
          <w:rFonts w:hint="eastAsia" w:ascii="楷体" w:hAnsi="楷体" w:eastAsia="楷体" w:cs="楷体"/>
          <w:color w:val="auto"/>
          <w:kern w:val="0"/>
          <w:szCs w:val="21"/>
        </w:rPr>
        <w:t>规定的实质性要求的；</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（2）不符合法律、规章、规范性文件和谈判文件规定的。</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bCs/>
          <w:color w:val="auto"/>
          <w:szCs w:val="21"/>
        </w:rPr>
        <w:t>28.2</w:t>
      </w:r>
      <w:r>
        <w:rPr>
          <w:rFonts w:hint="eastAsia" w:ascii="楷体" w:hAnsi="楷体" w:eastAsia="楷体" w:cs="楷体"/>
          <w:color w:val="auto"/>
          <w:kern w:val="0"/>
          <w:szCs w:val="21"/>
        </w:rPr>
        <w:t>符合性审查结束后</w:t>
      </w:r>
      <w:r>
        <w:rPr>
          <w:rFonts w:hint="eastAsia" w:ascii="楷体" w:hAnsi="楷体" w:eastAsia="楷体" w:cs="楷体"/>
          <w:bCs/>
          <w:color w:val="auto"/>
          <w:szCs w:val="21"/>
        </w:rPr>
        <w:t>，</w:t>
      </w:r>
      <w:r>
        <w:rPr>
          <w:rFonts w:hint="eastAsia" w:ascii="楷体" w:hAnsi="楷体" w:eastAsia="楷体" w:cs="楷体"/>
          <w:color w:val="auto"/>
          <w:kern w:val="0"/>
          <w:szCs w:val="21"/>
        </w:rPr>
        <w:t>谈判小组所有成员集中与单一供应商分别进行谈判，并给予所有参加谈判的供应商平等的谈判机会。供应商应派其法定代表人或委托代理人参加谈判。</w:t>
      </w:r>
    </w:p>
    <w:p>
      <w:pPr>
        <w:widowControl/>
        <w:adjustRightInd w:val="0"/>
        <w:snapToGrid w:val="0"/>
        <w:spacing w:line="360" w:lineRule="auto"/>
        <w:jc w:val="left"/>
        <w:rPr>
          <w:rFonts w:hint="eastAsia" w:ascii="楷体" w:hAnsi="楷体" w:eastAsia="楷体" w:cs="楷体"/>
          <w:b/>
          <w:color w:val="auto"/>
          <w:kern w:val="0"/>
          <w:szCs w:val="21"/>
        </w:rPr>
      </w:pPr>
      <w:r>
        <w:rPr>
          <w:rFonts w:hint="eastAsia" w:ascii="楷体" w:hAnsi="楷体" w:eastAsia="楷体" w:cs="楷体"/>
          <w:b/>
          <w:color w:val="auto"/>
          <w:kern w:val="0"/>
          <w:szCs w:val="21"/>
        </w:rPr>
        <w:t>29.谈判</w:t>
      </w:r>
    </w:p>
    <w:p>
      <w:pPr>
        <w:widowControl/>
        <w:adjustRightInd w:val="0"/>
        <w:snapToGrid w:val="0"/>
        <w:spacing w:line="360" w:lineRule="auto"/>
        <w:ind w:firstLine="420"/>
        <w:jc w:val="left"/>
        <w:rPr>
          <w:rFonts w:hint="eastAsia" w:ascii="楷体" w:hAnsi="楷体" w:eastAsia="楷体" w:cs="楷体"/>
          <w:color w:val="auto"/>
          <w:kern w:val="0"/>
          <w:szCs w:val="21"/>
          <w:lang w:val="zh-CN"/>
        </w:rPr>
      </w:pPr>
      <w:r>
        <w:rPr>
          <w:rFonts w:hint="eastAsia" w:ascii="楷体" w:hAnsi="楷体" w:eastAsia="楷体" w:cs="楷体"/>
          <w:color w:val="auto"/>
          <w:kern w:val="0"/>
          <w:szCs w:val="21"/>
        </w:rPr>
        <w:t>29.1对于</w:t>
      </w:r>
      <w:r>
        <w:rPr>
          <w:rFonts w:hint="eastAsia" w:ascii="楷体" w:hAnsi="楷体" w:eastAsia="楷体" w:cs="楷体"/>
          <w:color w:val="auto"/>
        </w:rPr>
        <w:t>本章第10.3项</w:t>
      </w:r>
      <w:r>
        <w:rPr>
          <w:rFonts w:hint="eastAsia" w:ascii="楷体" w:hAnsi="楷体" w:eastAsia="楷体" w:cs="楷体"/>
          <w:color w:val="auto"/>
          <w:kern w:val="0"/>
          <w:szCs w:val="21"/>
        </w:rPr>
        <w:t>未明确谈判文件实质性变动内容，或者谈判文件明确了可能发生实质性变动内容，但在谈判过程中，</w:t>
      </w:r>
      <w:r>
        <w:rPr>
          <w:rFonts w:hint="eastAsia" w:ascii="楷体" w:hAnsi="楷体" w:eastAsia="楷体" w:cs="楷体"/>
          <w:bCs/>
          <w:color w:val="auto"/>
          <w:szCs w:val="21"/>
        </w:rPr>
        <w:t>谈判小组</w:t>
      </w:r>
      <w:r>
        <w:rPr>
          <w:rFonts w:hint="eastAsia" w:ascii="楷体" w:hAnsi="楷体" w:eastAsia="楷体" w:cs="楷体"/>
          <w:color w:val="auto"/>
          <w:kern w:val="0"/>
          <w:szCs w:val="21"/>
        </w:rPr>
        <w:t>根据谈判情况</w:t>
      </w:r>
      <w:r>
        <w:rPr>
          <w:rFonts w:hint="eastAsia" w:ascii="楷体" w:hAnsi="楷体" w:eastAsia="楷体" w:cs="楷体"/>
          <w:bCs/>
          <w:color w:val="auto"/>
          <w:szCs w:val="21"/>
        </w:rPr>
        <w:t>认为</w:t>
      </w:r>
      <w:r>
        <w:rPr>
          <w:rFonts w:hint="eastAsia" w:ascii="楷体" w:hAnsi="楷体" w:eastAsia="楷体" w:cs="楷体"/>
          <w:color w:val="auto"/>
          <w:kern w:val="0"/>
          <w:szCs w:val="21"/>
        </w:rPr>
        <w:t>谈判文件无需发生实质性变动的，谈判小组应当</w:t>
      </w:r>
      <w:r>
        <w:rPr>
          <w:rFonts w:hint="eastAsia" w:ascii="楷体" w:hAnsi="楷体" w:eastAsia="楷体" w:cs="楷体"/>
          <w:color w:val="auto"/>
          <w:szCs w:val="21"/>
        </w:rPr>
        <w:t>根据本章第28.1</w:t>
      </w:r>
      <w:r>
        <w:rPr>
          <w:rFonts w:hint="eastAsia" w:ascii="楷体" w:hAnsi="楷体" w:eastAsia="楷体" w:cs="楷体"/>
          <w:color w:val="auto"/>
          <w:kern w:val="0"/>
          <w:szCs w:val="21"/>
          <w:lang w:val="zh-CN"/>
        </w:rPr>
        <w:t>款</w:t>
      </w:r>
      <w:r>
        <w:rPr>
          <w:rFonts w:hint="eastAsia" w:ascii="楷体" w:hAnsi="楷体" w:eastAsia="楷体" w:cs="楷体"/>
          <w:color w:val="auto"/>
          <w:szCs w:val="21"/>
        </w:rPr>
        <w:t>规定</w:t>
      </w:r>
      <w:r>
        <w:rPr>
          <w:rFonts w:hint="eastAsia" w:ascii="楷体" w:hAnsi="楷体" w:eastAsia="楷体" w:cs="楷体"/>
          <w:color w:val="auto"/>
          <w:kern w:val="0"/>
          <w:szCs w:val="21"/>
        </w:rPr>
        <w:t>对供应商提交的首次响应文件进行符合性审查，直接与实质性响应谈判文件要求的供应商就价格组织多轮谈判。</w:t>
      </w:r>
    </w:p>
    <w:p>
      <w:pPr>
        <w:widowControl/>
        <w:tabs>
          <w:tab w:val="left" w:pos="1080"/>
          <w:tab w:val="left" w:pos="1260"/>
        </w:tabs>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（1）谈判结束后，谈判小组应当要求所有继续参加谈判的供应商在谈判小组规定时间内提交最后报价。</w:t>
      </w:r>
    </w:p>
    <w:p>
      <w:pPr>
        <w:widowControl/>
        <w:tabs>
          <w:tab w:val="left" w:pos="1080"/>
          <w:tab w:val="left" w:pos="1260"/>
        </w:tabs>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（2）谈判文件明确可能发生实质性变动，但在谈判过程中</w:t>
      </w:r>
      <w:r>
        <w:rPr>
          <w:rFonts w:hint="eastAsia" w:ascii="楷体" w:hAnsi="楷体" w:eastAsia="楷体" w:cs="楷体"/>
          <w:bCs/>
          <w:color w:val="auto"/>
          <w:szCs w:val="21"/>
        </w:rPr>
        <w:t>谈判小组</w:t>
      </w:r>
      <w:r>
        <w:rPr>
          <w:rFonts w:hint="eastAsia" w:ascii="楷体" w:hAnsi="楷体" w:eastAsia="楷体" w:cs="楷体"/>
          <w:color w:val="auto"/>
          <w:kern w:val="0"/>
          <w:szCs w:val="21"/>
        </w:rPr>
        <w:t>根据谈判情况</w:t>
      </w:r>
      <w:r>
        <w:rPr>
          <w:rFonts w:hint="eastAsia" w:ascii="楷体" w:hAnsi="楷体" w:eastAsia="楷体" w:cs="楷体"/>
          <w:bCs/>
          <w:color w:val="auto"/>
          <w:szCs w:val="21"/>
        </w:rPr>
        <w:t>认为</w:t>
      </w:r>
      <w:r>
        <w:rPr>
          <w:rFonts w:hint="eastAsia" w:ascii="楷体" w:hAnsi="楷体" w:eastAsia="楷体" w:cs="楷体"/>
          <w:color w:val="auto"/>
          <w:kern w:val="0"/>
          <w:szCs w:val="21"/>
        </w:rPr>
        <w:t>谈判文件无需发生实质性变动的，谈判小组不另行通知。</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29.2对于</w:t>
      </w:r>
      <w:r>
        <w:rPr>
          <w:rFonts w:hint="eastAsia" w:ascii="楷体" w:hAnsi="楷体" w:eastAsia="楷体" w:cs="楷体"/>
          <w:color w:val="auto"/>
        </w:rPr>
        <w:t>本章第10.3</w:t>
      </w:r>
      <w:r>
        <w:rPr>
          <w:rFonts w:hint="eastAsia" w:ascii="楷体" w:hAnsi="楷体" w:eastAsia="楷体" w:cs="楷体"/>
          <w:color w:val="auto"/>
          <w:kern w:val="0"/>
          <w:szCs w:val="21"/>
          <w:lang w:val="zh-CN"/>
        </w:rPr>
        <w:t>款</w:t>
      </w:r>
      <w:r>
        <w:rPr>
          <w:rFonts w:hint="eastAsia" w:ascii="楷体" w:hAnsi="楷体" w:eastAsia="楷体" w:cs="楷体"/>
          <w:color w:val="auto"/>
          <w:kern w:val="0"/>
          <w:szCs w:val="21"/>
        </w:rPr>
        <w:t>明确谈判文件实质性变动内容，且在谈判过程中谈判文件实质性内容发生变动的，</w:t>
      </w:r>
      <w:r>
        <w:rPr>
          <w:rFonts w:hint="eastAsia" w:ascii="楷体" w:hAnsi="楷体" w:eastAsia="楷体" w:cs="楷体"/>
          <w:bCs/>
          <w:color w:val="auto"/>
          <w:szCs w:val="21"/>
        </w:rPr>
        <w:t>谈判小组</w:t>
      </w:r>
      <w:r>
        <w:rPr>
          <w:rFonts w:hint="eastAsia" w:ascii="楷体" w:hAnsi="楷体" w:eastAsia="楷体" w:cs="楷体"/>
          <w:color w:val="auto"/>
          <w:kern w:val="0"/>
          <w:szCs w:val="21"/>
        </w:rPr>
        <w:t>可以组织多轮谈判。</w:t>
      </w:r>
      <w:r>
        <w:rPr>
          <w:rFonts w:hint="eastAsia" w:ascii="楷体" w:hAnsi="楷体" w:eastAsia="楷体" w:cs="楷体"/>
          <w:bCs/>
          <w:color w:val="auto"/>
          <w:szCs w:val="21"/>
        </w:rPr>
        <w:t>在每一轮谈判中，谈判小组</w:t>
      </w:r>
      <w:r>
        <w:rPr>
          <w:rFonts w:hint="eastAsia" w:ascii="楷体" w:hAnsi="楷体" w:eastAsia="楷体" w:cs="楷体"/>
          <w:color w:val="auto"/>
          <w:kern w:val="0"/>
          <w:szCs w:val="21"/>
        </w:rPr>
        <w:t>可以根据谈判文件规定和谈判情况，</w:t>
      </w:r>
      <w:r>
        <w:rPr>
          <w:rFonts w:hint="eastAsia" w:ascii="楷体" w:hAnsi="楷体" w:eastAsia="楷体" w:cs="楷体"/>
          <w:bCs/>
          <w:color w:val="auto"/>
          <w:szCs w:val="21"/>
        </w:rPr>
        <w:t>对谈判文件的</w:t>
      </w:r>
      <w:r>
        <w:rPr>
          <w:rFonts w:hint="eastAsia" w:ascii="楷体" w:hAnsi="楷体" w:eastAsia="楷体" w:cs="楷体"/>
          <w:color w:val="auto"/>
          <w:kern w:val="0"/>
          <w:szCs w:val="21"/>
        </w:rPr>
        <w:t>采购需求中的技术、服务要求以及合同草案条款</w:t>
      </w:r>
      <w:r>
        <w:rPr>
          <w:rFonts w:hint="eastAsia" w:ascii="楷体" w:hAnsi="楷体" w:eastAsia="楷体" w:cs="楷体"/>
          <w:bCs/>
          <w:color w:val="auto"/>
          <w:szCs w:val="21"/>
        </w:rPr>
        <w:t>作实质性变动(谈判文件的实质性变动内容为谈判文件的组成部分)，并以书面形式要求</w:t>
      </w:r>
      <w:r>
        <w:rPr>
          <w:rFonts w:hint="eastAsia" w:ascii="楷体" w:hAnsi="楷体" w:eastAsia="楷体" w:cs="楷体"/>
          <w:color w:val="auto"/>
          <w:kern w:val="0"/>
          <w:szCs w:val="21"/>
        </w:rPr>
        <w:t>符合性审查合格</w:t>
      </w:r>
      <w:r>
        <w:rPr>
          <w:rFonts w:hint="eastAsia" w:ascii="楷体" w:hAnsi="楷体" w:eastAsia="楷体" w:cs="楷体"/>
          <w:bCs/>
          <w:color w:val="auto"/>
          <w:szCs w:val="21"/>
        </w:rPr>
        <w:t>的供应商，在规定的</w:t>
      </w:r>
      <w:r>
        <w:rPr>
          <w:rFonts w:hint="eastAsia" w:ascii="楷体" w:hAnsi="楷体" w:eastAsia="楷体" w:cs="楷体"/>
          <w:color w:val="auto"/>
          <w:kern w:val="0"/>
          <w:szCs w:val="21"/>
        </w:rPr>
        <w:t>截止时间前</w:t>
      </w:r>
      <w:r>
        <w:rPr>
          <w:rFonts w:hint="eastAsia" w:ascii="楷体" w:hAnsi="楷体" w:eastAsia="楷体" w:cs="楷体"/>
          <w:bCs/>
          <w:color w:val="auto"/>
          <w:szCs w:val="21"/>
        </w:rPr>
        <w:t>重</w:t>
      </w:r>
      <w:r>
        <w:rPr>
          <w:rFonts w:hint="eastAsia" w:ascii="楷体" w:hAnsi="楷体" w:eastAsia="楷体" w:cs="楷体"/>
          <w:color w:val="auto"/>
          <w:kern w:val="0"/>
          <w:szCs w:val="21"/>
        </w:rPr>
        <w:t>新提交响应文件</w:t>
      </w:r>
      <w:r>
        <w:rPr>
          <w:rFonts w:hint="eastAsia" w:ascii="楷体" w:hAnsi="楷体" w:eastAsia="楷体" w:cs="楷体"/>
          <w:bCs/>
          <w:color w:val="auto"/>
          <w:szCs w:val="21"/>
        </w:rPr>
        <w:t>。</w:t>
      </w:r>
      <w:r>
        <w:rPr>
          <w:rFonts w:hint="eastAsia" w:ascii="楷体" w:hAnsi="楷体" w:eastAsia="楷体" w:cs="楷体"/>
          <w:color w:val="auto"/>
          <w:kern w:val="0"/>
          <w:szCs w:val="21"/>
        </w:rPr>
        <w:t>谈判小组应当</w:t>
      </w:r>
      <w:r>
        <w:rPr>
          <w:rFonts w:hint="eastAsia" w:ascii="楷体" w:hAnsi="楷体" w:eastAsia="楷体" w:cs="楷体"/>
          <w:color w:val="auto"/>
          <w:szCs w:val="21"/>
        </w:rPr>
        <w:t>根据本章第28.1</w:t>
      </w:r>
      <w:r>
        <w:rPr>
          <w:rFonts w:hint="eastAsia" w:ascii="楷体" w:hAnsi="楷体" w:eastAsia="楷体" w:cs="楷体"/>
          <w:color w:val="auto"/>
          <w:kern w:val="0"/>
          <w:szCs w:val="21"/>
          <w:lang w:val="zh-CN"/>
        </w:rPr>
        <w:t>款</w:t>
      </w:r>
      <w:r>
        <w:rPr>
          <w:rFonts w:hint="eastAsia" w:ascii="楷体" w:hAnsi="楷体" w:eastAsia="楷体" w:cs="楷体"/>
          <w:color w:val="auto"/>
          <w:szCs w:val="21"/>
        </w:rPr>
        <w:t>规定</w:t>
      </w:r>
      <w:r>
        <w:rPr>
          <w:rFonts w:hint="eastAsia" w:ascii="楷体" w:hAnsi="楷体" w:eastAsia="楷体" w:cs="楷体"/>
          <w:color w:val="auto"/>
          <w:kern w:val="0"/>
          <w:szCs w:val="21"/>
        </w:rPr>
        <w:t>对供应商重新提交的响应文件进行符合性审查。供应商重新提交的响应文件未通过符合性审查的，不得进入下一轮谈判，也不得要求提交最后报价。</w:t>
      </w:r>
    </w:p>
    <w:p>
      <w:pPr>
        <w:adjustRightInd w:val="0"/>
        <w:snapToGrid w:val="0"/>
        <w:spacing w:line="360" w:lineRule="auto"/>
        <w:ind w:firstLine="420" w:firstLineChars="200"/>
        <w:rPr>
          <w:rFonts w:hint="eastAsia" w:ascii="楷体" w:hAnsi="楷体" w:eastAsia="楷体" w:cs="楷体"/>
          <w:color w:val="auto"/>
          <w:kern w:val="0"/>
          <w:szCs w:val="21"/>
        </w:rPr>
      </w:pPr>
      <w:r>
        <w:rPr>
          <w:rFonts w:hint="eastAsia" w:ascii="楷体" w:hAnsi="楷体" w:eastAsia="楷体" w:cs="楷体"/>
          <w:color w:val="auto"/>
          <w:kern w:val="0"/>
          <w:szCs w:val="21"/>
        </w:rPr>
        <w:t>（1）谈判文件能够详细列明采购需求的技术、服务要求的，谈判结束后，谈判小组应当要求所有继续参加谈判的供应商在规定时间内提交最后报价。</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hint="eastAsia" w:ascii="楷体" w:hAnsi="楷体" w:eastAsia="楷体" w:cs="楷体"/>
          <w:bCs/>
          <w:color w:val="auto"/>
          <w:szCs w:val="21"/>
        </w:rPr>
      </w:pPr>
      <w:r>
        <w:rPr>
          <w:rFonts w:hint="eastAsia" w:ascii="楷体" w:hAnsi="楷体" w:eastAsia="楷体" w:cs="楷体"/>
          <w:bCs/>
          <w:color w:val="auto"/>
          <w:szCs w:val="21"/>
        </w:rPr>
        <w:t>29.3</w:t>
      </w:r>
      <w:r>
        <w:rPr>
          <w:rFonts w:hint="eastAsia" w:ascii="楷体" w:hAnsi="楷体" w:eastAsia="楷体" w:cs="楷体"/>
          <w:color w:val="auto"/>
        </w:rPr>
        <w:t xml:space="preserve"> </w:t>
      </w:r>
      <w:r>
        <w:rPr>
          <w:rFonts w:hint="eastAsia" w:ascii="楷体" w:hAnsi="楷体" w:eastAsia="楷体" w:cs="楷体"/>
          <w:bCs/>
          <w:color w:val="auto"/>
        </w:rPr>
        <w:t>重</w:t>
      </w:r>
      <w:r>
        <w:rPr>
          <w:rFonts w:hint="eastAsia" w:ascii="楷体" w:hAnsi="楷体" w:eastAsia="楷体" w:cs="楷体"/>
          <w:color w:val="auto"/>
          <w:kern w:val="0"/>
        </w:rPr>
        <w:t>新提交的响应文件</w:t>
      </w:r>
      <w:r>
        <w:rPr>
          <w:rFonts w:hint="eastAsia" w:ascii="楷体" w:hAnsi="楷体" w:eastAsia="楷体" w:cs="楷体"/>
          <w:color w:val="auto"/>
        </w:rPr>
        <w:t>或者最后报价应按</w:t>
      </w:r>
      <w:r>
        <w:rPr>
          <w:rFonts w:hint="eastAsia" w:ascii="楷体" w:hAnsi="楷体" w:eastAsia="楷体" w:cs="楷体"/>
          <w:color w:val="auto"/>
          <w:kern w:val="0"/>
          <w:szCs w:val="21"/>
        </w:rPr>
        <w:t>本章第</w:t>
      </w:r>
      <w:r>
        <w:rPr>
          <w:rFonts w:hint="eastAsia" w:ascii="楷体" w:hAnsi="楷体" w:eastAsia="楷体" w:cs="楷体"/>
          <w:color w:val="auto"/>
        </w:rPr>
        <w:t>19.3</w:t>
      </w:r>
      <w:r>
        <w:rPr>
          <w:rFonts w:hint="eastAsia" w:ascii="楷体" w:hAnsi="楷体" w:eastAsia="楷体" w:cs="楷体"/>
          <w:color w:val="auto"/>
          <w:kern w:val="0"/>
          <w:szCs w:val="21"/>
          <w:lang w:val="zh-CN"/>
        </w:rPr>
        <w:t>款</w:t>
      </w:r>
      <w:r>
        <w:rPr>
          <w:rFonts w:hint="eastAsia" w:ascii="楷体" w:hAnsi="楷体" w:eastAsia="楷体" w:cs="楷体"/>
          <w:color w:val="auto"/>
        </w:rPr>
        <w:t>规定，</w:t>
      </w:r>
      <w:r>
        <w:rPr>
          <w:rFonts w:hint="eastAsia" w:ascii="楷体" w:hAnsi="楷体" w:eastAsia="楷体" w:cs="楷体"/>
          <w:color w:val="auto"/>
          <w:kern w:val="0"/>
          <w:szCs w:val="21"/>
        </w:rPr>
        <w:t>由其法定代表人或其委托代理人签字或者加盖</w:t>
      </w:r>
      <w:r>
        <w:rPr>
          <w:rFonts w:hint="eastAsia" w:ascii="楷体" w:hAnsi="楷体" w:eastAsia="楷体" w:cs="楷体"/>
          <w:color w:val="auto"/>
          <w:kern w:val="0"/>
        </w:rPr>
        <w:t>供应商单位</w:t>
      </w:r>
      <w:r>
        <w:rPr>
          <w:rFonts w:hint="eastAsia" w:ascii="楷体" w:hAnsi="楷体" w:eastAsia="楷体" w:cs="楷体"/>
          <w:color w:val="auto"/>
          <w:kern w:val="0"/>
          <w:szCs w:val="21"/>
        </w:rPr>
        <w:t>章，在规定时间内密封递交给谈判小组</w:t>
      </w:r>
      <w:r>
        <w:rPr>
          <w:rFonts w:hint="eastAsia" w:ascii="楷体" w:hAnsi="楷体" w:eastAsia="楷体" w:cs="楷体"/>
          <w:bCs/>
          <w:color w:val="auto"/>
          <w:szCs w:val="21"/>
        </w:rPr>
        <w:t>。</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29.4</w:t>
      </w:r>
      <w:r>
        <w:rPr>
          <w:rFonts w:hint="eastAsia" w:ascii="楷体" w:hAnsi="楷体" w:eastAsia="楷体" w:cs="楷体"/>
          <w:color w:val="auto"/>
          <w:kern w:val="0"/>
          <w:szCs w:val="21"/>
          <w:lang w:val="zh-CN"/>
        </w:rPr>
        <w:t>供应商的</w:t>
      </w:r>
      <w:r>
        <w:rPr>
          <w:rFonts w:hint="eastAsia" w:ascii="楷体" w:hAnsi="楷体" w:eastAsia="楷体" w:cs="楷体"/>
          <w:bCs/>
          <w:color w:val="auto"/>
          <w:szCs w:val="21"/>
        </w:rPr>
        <w:t>最</w:t>
      </w:r>
      <w:r>
        <w:rPr>
          <w:rFonts w:hint="eastAsia" w:ascii="楷体" w:hAnsi="楷体" w:eastAsia="楷体" w:cs="楷体"/>
          <w:color w:val="auto"/>
          <w:kern w:val="0"/>
          <w:szCs w:val="21"/>
          <w:lang w:val="zh-CN"/>
        </w:rPr>
        <w:t>后</w:t>
      </w:r>
      <w:r>
        <w:rPr>
          <w:rFonts w:hint="eastAsia" w:ascii="楷体" w:hAnsi="楷体" w:eastAsia="楷体" w:cs="楷体"/>
          <w:bCs/>
          <w:color w:val="auto"/>
          <w:szCs w:val="21"/>
        </w:rPr>
        <w:t>报价及</w:t>
      </w:r>
      <w:r>
        <w:rPr>
          <w:rFonts w:hint="eastAsia" w:ascii="楷体" w:hAnsi="楷体" w:eastAsia="楷体" w:cs="楷体"/>
          <w:color w:val="auto"/>
          <w:kern w:val="0"/>
          <w:szCs w:val="21"/>
        </w:rPr>
        <w:t>政府采购政策规定的价格扣除情况，谈判小组应召集所有参加最后报价的供应商当场开封</w:t>
      </w:r>
      <w:r>
        <w:rPr>
          <w:rFonts w:hint="eastAsia" w:ascii="楷体" w:hAnsi="楷体" w:eastAsia="楷体" w:cs="楷体"/>
          <w:bCs/>
          <w:color w:val="auto"/>
          <w:szCs w:val="21"/>
        </w:rPr>
        <w:t>公布，并由供应商代表签字确认。</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29.5提交首次响应文件的供应商，在提交最后报价之前，可以根据谈判情况退出谈判，</w:t>
      </w:r>
      <w:r>
        <w:rPr>
          <w:rFonts w:hint="eastAsia" w:ascii="楷体" w:hAnsi="楷体" w:eastAsia="楷体" w:cs="楷体"/>
          <w:color w:val="auto"/>
          <w:kern w:val="0"/>
        </w:rPr>
        <w:t>并书面通知采购代理机构或者谈判小组。</w:t>
      </w:r>
      <w:r>
        <w:rPr>
          <w:rFonts w:hint="eastAsia" w:ascii="楷体" w:hAnsi="楷体" w:eastAsia="楷体" w:cs="楷体"/>
          <w:color w:val="auto"/>
        </w:rPr>
        <w:t>该通知由供应商法定代表人或其委托代理人签字。</w:t>
      </w:r>
      <w:r>
        <w:rPr>
          <w:rFonts w:hint="eastAsia" w:ascii="楷体" w:hAnsi="楷体" w:eastAsia="楷体" w:cs="楷体"/>
          <w:color w:val="auto"/>
          <w:kern w:val="0"/>
          <w:szCs w:val="21"/>
        </w:rPr>
        <w:t>采购代理机构</w:t>
      </w:r>
      <w:r>
        <w:rPr>
          <w:rFonts w:hint="eastAsia" w:ascii="楷体" w:hAnsi="楷体" w:eastAsia="楷体" w:cs="楷体"/>
          <w:color w:val="auto"/>
          <w:kern w:val="0"/>
        </w:rPr>
        <w:t>按</w:t>
      </w:r>
      <w:r>
        <w:rPr>
          <w:rFonts w:hint="eastAsia" w:ascii="楷体" w:hAnsi="楷体" w:eastAsia="楷体" w:cs="楷体"/>
          <w:color w:val="auto"/>
          <w:kern w:val="0"/>
          <w:szCs w:val="21"/>
        </w:rPr>
        <w:t>本章第</w:t>
      </w:r>
      <w:r>
        <w:rPr>
          <w:rFonts w:hint="eastAsia" w:ascii="楷体" w:hAnsi="楷体" w:eastAsia="楷体" w:cs="楷体"/>
          <w:color w:val="auto"/>
        </w:rPr>
        <w:t>17.4</w:t>
      </w:r>
      <w:r>
        <w:rPr>
          <w:rFonts w:hint="eastAsia" w:ascii="楷体" w:hAnsi="楷体" w:eastAsia="楷体" w:cs="楷体"/>
          <w:color w:val="auto"/>
          <w:kern w:val="0"/>
          <w:szCs w:val="21"/>
          <w:lang w:val="zh-CN"/>
        </w:rPr>
        <w:t>款</w:t>
      </w:r>
      <w:r>
        <w:rPr>
          <w:rFonts w:hint="eastAsia" w:ascii="楷体" w:hAnsi="楷体" w:eastAsia="楷体" w:cs="楷体"/>
          <w:color w:val="auto"/>
        </w:rPr>
        <w:t>规定</w:t>
      </w:r>
      <w:r>
        <w:rPr>
          <w:rFonts w:hint="eastAsia" w:ascii="楷体" w:hAnsi="楷体" w:eastAsia="楷体" w:cs="楷体"/>
          <w:color w:val="auto"/>
          <w:kern w:val="0"/>
          <w:szCs w:val="21"/>
        </w:rPr>
        <w:t>退还退出谈判的供应商的保证金。</w:t>
      </w:r>
    </w:p>
    <w:p>
      <w:pPr>
        <w:adjustRightInd w:val="0"/>
        <w:snapToGrid w:val="0"/>
        <w:spacing w:line="360" w:lineRule="auto"/>
        <w:ind w:firstLine="420" w:firstLineChars="200"/>
        <w:rPr>
          <w:rFonts w:hint="eastAsia" w:ascii="楷体" w:hAnsi="楷体" w:eastAsia="楷体" w:cs="楷体"/>
          <w:color w:val="auto"/>
          <w:kern w:val="0"/>
          <w:szCs w:val="21"/>
        </w:rPr>
      </w:pPr>
      <w:r>
        <w:rPr>
          <w:rFonts w:hint="eastAsia" w:ascii="楷体" w:hAnsi="楷体" w:eastAsia="楷体" w:cs="楷体"/>
          <w:bCs/>
          <w:color w:val="auto"/>
          <w:szCs w:val="21"/>
        </w:rPr>
        <w:t>29.6</w:t>
      </w:r>
      <w:r>
        <w:rPr>
          <w:rFonts w:hint="eastAsia" w:ascii="楷体" w:hAnsi="楷体" w:eastAsia="楷体" w:cs="楷体"/>
          <w:color w:val="auto"/>
          <w:kern w:val="0"/>
          <w:szCs w:val="21"/>
        </w:rPr>
        <w:t>提交首次响应文件的供应商，未按谈判文件规定及谈判小组要求提交最后报价(或者</w:t>
      </w:r>
      <w:r>
        <w:rPr>
          <w:rFonts w:hint="eastAsia" w:ascii="楷体" w:hAnsi="楷体" w:eastAsia="楷体" w:cs="楷体"/>
          <w:bCs/>
          <w:color w:val="auto"/>
          <w:szCs w:val="21"/>
        </w:rPr>
        <w:t>重</w:t>
      </w:r>
      <w:r>
        <w:rPr>
          <w:rFonts w:hint="eastAsia" w:ascii="楷体" w:hAnsi="楷体" w:eastAsia="楷体" w:cs="楷体"/>
          <w:color w:val="auto"/>
          <w:kern w:val="0"/>
          <w:szCs w:val="21"/>
        </w:rPr>
        <w:t>新提交的响应文件和最后报价)，且又</w:t>
      </w:r>
      <w:r>
        <w:rPr>
          <w:rFonts w:hint="eastAsia" w:ascii="楷体" w:hAnsi="楷体" w:eastAsia="楷体" w:cs="楷体"/>
          <w:color w:val="auto"/>
          <w:kern w:val="0"/>
        </w:rPr>
        <w:t>未按</w:t>
      </w:r>
      <w:r>
        <w:rPr>
          <w:rFonts w:hint="eastAsia" w:ascii="楷体" w:hAnsi="楷体" w:eastAsia="楷体" w:cs="楷体"/>
          <w:color w:val="auto"/>
          <w:kern w:val="0"/>
          <w:szCs w:val="21"/>
        </w:rPr>
        <w:t>本章第</w:t>
      </w:r>
      <w:r>
        <w:rPr>
          <w:rFonts w:hint="eastAsia" w:ascii="楷体" w:hAnsi="楷体" w:eastAsia="楷体" w:cs="楷体"/>
          <w:color w:val="auto"/>
        </w:rPr>
        <w:t>29.5</w:t>
      </w:r>
      <w:r>
        <w:rPr>
          <w:rFonts w:hint="eastAsia" w:ascii="楷体" w:hAnsi="楷体" w:eastAsia="楷体" w:cs="楷体"/>
          <w:color w:val="auto"/>
          <w:kern w:val="0"/>
          <w:szCs w:val="21"/>
          <w:lang w:val="zh-CN"/>
        </w:rPr>
        <w:t>款</w:t>
      </w:r>
      <w:r>
        <w:rPr>
          <w:rFonts w:hint="eastAsia" w:ascii="楷体" w:hAnsi="楷体" w:eastAsia="楷体" w:cs="楷体"/>
          <w:color w:val="auto"/>
        </w:rPr>
        <w:t>规定</w:t>
      </w:r>
      <w:r>
        <w:rPr>
          <w:rFonts w:hint="eastAsia" w:ascii="楷体" w:hAnsi="楷体" w:eastAsia="楷体" w:cs="楷体"/>
          <w:color w:val="auto"/>
          <w:kern w:val="0"/>
          <w:szCs w:val="21"/>
        </w:rPr>
        <w:t>退出谈判的，供应商的保证金不予退还。</w:t>
      </w:r>
    </w:p>
    <w:p>
      <w:pPr>
        <w:widowControl/>
        <w:adjustRightInd w:val="0"/>
        <w:snapToGrid w:val="0"/>
        <w:spacing w:line="360" w:lineRule="auto"/>
        <w:jc w:val="left"/>
        <w:rPr>
          <w:rFonts w:hint="eastAsia" w:ascii="楷体" w:hAnsi="楷体" w:eastAsia="楷体" w:cs="楷体"/>
          <w:b/>
          <w:bCs/>
          <w:color w:val="auto"/>
          <w:szCs w:val="21"/>
        </w:rPr>
      </w:pPr>
      <w:r>
        <w:rPr>
          <w:rFonts w:hint="eastAsia" w:ascii="楷体" w:hAnsi="楷体" w:eastAsia="楷体" w:cs="楷体"/>
          <w:color w:val="auto"/>
          <w:kern w:val="0"/>
          <w:szCs w:val="21"/>
        </w:rPr>
        <w:t>30</w:t>
      </w:r>
      <w:r>
        <w:rPr>
          <w:rFonts w:hint="eastAsia" w:ascii="楷体" w:hAnsi="楷体" w:eastAsia="楷体" w:cs="楷体"/>
          <w:b/>
          <w:color w:val="auto"/>
          <w:kern w:val="0"/>
          <w:szCs w:val="21"/>
        </w:rPr>
        <w:t>.</w:t>
      </w:r>
      <w:r>
        <w:rPr>
          <w:rFonts w:hint="eastAsia" w:ascii="楷体" w:hAnsi="楷体" w:eastAsia="楷体" w:cs="楷体"/>
          <w:b/>
          <w:bCs/>
          <w:color w:val="auto"/>
          <w:szCs w:val="21"/>
        </w:rPr>
        <w:t>提出成交供应商</w:t>
      </w:r>
    </w:p>
    <w:p>
      <w:pPr>
        <w:widowControl/>
        <w:adjustRightInd w:val="0"/>
        <w:snapToGrid w:val="0"/>
        <w:spacing w:line="360" w:lineRule="auto"/>
        <w:ind w:firstLine="420" w:firstLineChars="200"/>
        <w:jc w:val="left"/>
        <w:rPr>
          <w:rFonts w:hint="eastAsia" w:ascii="楷体" w:hAnsi="楷体" w:eastAsia="楷体" w:cs="楷体"/>
          <w:bCs/>
          <w:color w:val="auto"/>
          <w:szCs w:val="21"/>
        </w:rPr>
      </w:pPr>
      <w:r>
        <w:rPr>
          <w:rFonts w:hint="eastAsia" w:ascii="楷体" w:hAnsi="楷体" w:eastAsia="楷体" w:cs="楷体"/>
          <w:bCs/>
          <w:color w:val="auto"/>
          <w:szCs w:val="21"/>
        </w:rPr>
        <w:t>30.1</w:t>
      </w:r>
      <w:r>
        <w:rPr>
          <w:rFonts w:hint="eastAsia" w:ascii="楷体" w:hAnsi="楷体" w:eastAsia="楷体" w:cs="楷体"/>
          <w:color w:val="auto"/>
          <w:kern w:val="0"/>
          <w:szCs w:val="21"/>
        </w:rPr>
        <w:t>谈判小组应当从质量和服务均能满足采购文件实质性响应要求的供应商中，按照最后报价由低到高的顺序提出3名以上成交候选人，并编写评审报告。供应商符合本章第9.1</w:t>
      </w:r>
      <w:r>
        <w:rPr>
          <w:rFonts w:hint="eastAsia" w:ascii="楷体" w:hAnsi="楷体" w:eastAsia="楷体" w:cs="楷体"/>
          <w:color w:val="auto"/>
          <w:kern w:val="0"/>
          <w:szCs w:val="21"/>
          <w:lang w:val="zh-CN"/>
        </w:rPr>
        <w:t>款、</w:t>
      </w:r>
      <w:r>
        <w:rPr>
          <w:rFonts w:hint="eastAsia" w:ascii="楷体" w:hAnsi="楷体" w:eastAsia="楷体" w:cs="楷体"/>
          <w:color w:val="auto"/>
          <w:kern w:val="0"/>
          <w:szCs w:val="21"/>
        </w:rPr>
        <w:t>第9.2</w:t>
      </w:r>
      <w:r>
        <w:rPr>
          <w:rFonts w:hint="eastAsia" w:ascii="楷体" w:hAnsi="楷体" w:eastAsia="楷体" w:cs="楷体"/>
          <w:color w:val="auto"/>
          <w:kern w:val="0"/>
          <w:szCs w:val="21"/>
          <w:lang w:val="zh-CN"/>
        </w:rPr>
        <w:t>款</w:t>
      </w:r>
      <w:r>
        <w:rPr>
          <w:rFonts w:hint="eastAsia" w:ascii="楷体" w:hAnsi="楷体" w:eastAsia="楷体" w:cs="楷体"/>
          <w:color w:val="auto"/>
          <w:kern w:val="0"/>
          <w:szCs w:val="21"/>
        </w:rPr>
        <w:t>关于政府采购政策规定的，最后报价按本章第9.1</w:t>
      </w:r>
      <w:r>
        <w:rPr>
          <w:rFonts w:hint="eastAsia" w:ascii="楷体" w:hAnsi="楷体" w:eastAsia="楷体" w:cs="楷体"/>
          <w:color w:val="auto"/>
          <w:kern w:val="0"/>
          <w:szCs w:val="21"/>
          <w:lang w:val="zh-CN"/>
        </w:rPr>
        <w:t>款、</w:t>
      </w:r>
      <w:r>
        <w:rPr>
          <w:rFonts w:hint="eastAsia" w:ascii="楷体" w:hAnsi="楷体" w:eastAsia="楷体" w:cs="楷体"/>
          <w:color w:val="auto"/>
          <w:kern w:val="0"/>
          <w:szCs w:val="21"/>
        </w:rPr>
        <w:t>第9.2</w:t>
      </w:r>
      <w:r>
        <w:rPr>
          <w:rFonts w:hint="eastAsia" w:ascii="楷体" w:hAnsi="楷体" w:eastAsia="楷体" w:cs="楷体"/>
          <w:color w:val="auto"/>
          <w:kern w:val="0"/>
          <w:szCs w:val="21"/>
          <w:lang w:val="zh-CN"/>
        </w:rPr>
        <w:t>款</w:t>
      </w:r>
      <w:r>
        <w:rPr>
          <w:rFonts w:hint="eastAsia" w:ascii="楷体" w:hAnsi="楷体" w:eastAsia="楷体" w:cs="楷体"/>
          <w:color w:val="auto"/>
          <w:kern w:val="0"/>
          <w:szCs w:val="21"/>
        </w:rPr>
        <w:t>规定进行价格扣除，并按价格扣除后的最后报价排序</w:t>
      </w:r>
      <w:r>
        <w:rPr>
          <w:rFonts w:hint="eastAsia" w:ascii="楷体" w:hAnsi="楷体" w:eastAsia="楷体" w:cs="楷体"/>
          <w:bCs/>
          <w:color w:val="auto"/>
          <w:szCs w:val="21"/>
        </w:rPr>
        <w:t>。</w:t>
      </w:r>
    </w:p>
    <w:p>
      <w:pPr>
        <w:widowControl/>
        <w:adjustRightInd w:val="0"/>
        <w:snapToGrid w:val="0"/>
        <w:spacing w:line="360" w:lineRule="auto"/>
        <w:ind w:firstLine="420" w:firstLineChars="200"/>
        <w:jc w:val="left"/>
        <w:rPr>
          <w:rFonts w:hint="eastAsia" w:ascii="楷体" w:hAnsi="楷体" w:eastAsia="楷体" w:cs="楷体"/>
          <w:color w:val="auto"/>
          <w:szCs w:val="21"/>
        </w:rPr>
      </w:pPr>
      <w:r>
        <w:rPr>
          <w:rFonts w:hint="eastAsia" w:ascii="楷体" w:hAnsi="楷体" w:eastAsia="楷体" w:cs="楷体"/>
          <w:color w:val="auto"/>
          <w:szCs w:val="21"/>
        </w:rPr>
        <w:t>30.2按本章第30.1条按价格扣除后的最后报价排序相同的，由采购人确定</w:t>
      </w:r>
      <w:r>
        <w:rPr>
          <w:rFonts w:hint="eastAsia" w:ascii="楷体" w:hAnsi="楷体" w:eastAsia="楷体" w:cs="楷体"/>
          <w:bCs/>
          <w:color w:val="auto"/>
          <w:szCs w:val="21"/>
        </w:rPr>
        <w:t>成交供应商。</w:t>
      </w:r>
    </w:p>
    <w:p>
      <w:pPr>
        <w:tabs>
          <w:tab w:val="left" w:pos="0"/>
        </w:tabs>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31.确定成交供应商</w:t>
      </w:r>
    </w:p>
    <w:p>
      <w:pPr>
        <w:widowControl/>
        <w:adjustRightInd w:val="0"/>
        <w:snapToGrid w:val="0"/>
        <w:spacing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color w:val="auto"/>
          <w:kern w:val="0"/>
          <w:szCs w:val="21"/>
        </w:rPr>
        <w:t>31.1采购代理机构应当在评审结束后2个工作日内将评审报告送采购人确认。</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31.2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widowControl/>
        <w:adjustRightInd w:val="0"/>
        <w:snapToGrid w:val="0"/>
        <w:spacing w:line="360" w:lineRule="auto"/>
        <w:ind w:firstLine="420"/>
        <w:jc w:val="left"/>
        <w:rPr>
          <w:rFonts w:hint="eastAsia" w:ascii="楷体" w:hAnsi="楷体" w:eastAsia="楷体" w:cs="楷体"/>
          <w:bCs/>
          <w:color w:val="auto"/>
          <w:szCs w:val="21"/>
        </w:rPr>
      </w:pPr>
      <w:r>
        <w:rPr>
          <w:rFonts w:hint="eastAsia" w:ascii="楷体" w:hAnsi="楷体" w:eastAsia="楷体" w:cs="楷体"/>
          <w:color w:val="auto"/>
          <w:kern w:val="0"/>
          <w:szCs w:val="21"/>
        </w:rPr>
        <w:t>30.3最后报价确定遵守本章第</w:t>
      </w:r>
      <w:r>
        <w:rPr>
          <w:rFonts w:hint="eastAsia" w:ascii="楷体" w:hAnsi="楷体" w:eastAsia="楷体" w:cs="楷体"/>
          <w:bCs/>
          <w:color w:val="auto"/>
          <w:szCs w:val="21"/>
        </w:rPr>
        <w:t>30条</w:t>
      </w:r>
      <w:r>
        <w:rPr>
          <w:rFonts w:hint="eastAsia" w:ascii="楷体" w:hAnsi="楷体" w:eastAsia="楷体" w:cs="楷体"/>
          <w:color w:val="auto"/>
          <w:kern w:val="0"/>
          <w:szCs w:val="21"/>
        </w:rPr>
        <w:t>的</w:t>
      </w:r>
      <w:r>
        <w:rPr>
          <w:rFonts w:hint="eastAsia" w:ascii="楷体" w:hAnsi="楷体" w:eastAsia="楷体" w:cs="楷体"/>
          <w:bCs/>
          <w:color w:val="auto"/>
          <w:szCs w:val="21"/>
        </w:rPr>
        <w:t>规定。</w:t>
      </w:r>
    </w:p>
    <w:p>
      <w:pPr>
        <w:pStyle w:val="9"/>
        <w:adjustRightInd w:val="0"/>
        <w:snapToGrid w:val="0"/>
        <w:spacing w:line="360" w:lineRule="auto"/>
        <w:ind w:left="632" w:hanging="630" w:hangingChars="300"/>
        <w:rPr>
          <w:rFonts w:hint="eastAsia" w:ascii="楷体" w:hAnsi="楷体" w:eastAsia="楷体" w:cs="楷体"/>
          <w:b/>
          <w:color w:val="auto"/>
        </w:rPr>
      </w:pPr>
      <w:r>
        <w:rPr>
          <w:rFonts w:hint="eastAsia" w:ascii="楷体" w:hAnsi="楷体" w:eastAsia="楷体" w:cs="楷体"/>
          <w:b/>
          <w:color w:val="auto"/>
        </w:rPr>
        <w:t>32.谈判的特殊情形</w:t>
      </w:r>
    </w:p>
    <w:p>
      <w:pPr>
        <w:adjustRightInd w:val="0"/>
        <w:snapToGrid w:val="0"/>
        <w:spacing w:line="360" w:lineRule="auto"/>
        <w:ind w:firstLine="420" w:firstLineChars="200"/>
        <w:rPr>
          <w:rFonts w:hint="eastAsia" w:ascii="楷体" w:hAnsi="楷体" w:eastAsia="楷体" w:cs="楷体"/>
          <w:color w:val="auto"/>
          <w:kern w:val="0"/>
          <w:szCs w:val="21"/>
        </w:rPr>
      </w:pPr>
      <w:r>
        <w:rPr>
          <w:rFonts w:hint="eastAsia" w:ascii="楷体" w:hAnsi="楷体" w:eastAsia="楷体" w:cs="楷体"/>
          <w:color w:val="auto"/>
          <w:kern w:val="0"/>
          <w:lang w:val="zh-CN"/>
        </w:rPr>
        <w:t>32.1</w:t>
      </w:r>
      <w:r>
        <w:rPr>
          <w:rFonts w:hint="eastAsia" w:ascii="楷体" w:hAnsi="楷体" w:eastAsia="楷体" w:cs="楷体"/>
          <w:color w:val="auto"/>
          <w:kern w:val="0"/>
          <w:szCs w:val="21"/>
        </w:rPr>
        <w:t>公开招标的货物、服务采购项目，招标过程中提交投标文件或者经评审实质性响应招标文件要求的供应商只有两家时，采购人、采购代理机构按照</w:t>
      </w:r>
      <w:r>
        <w:rPr>
          <w:rFonts w:hint="eastAsia" w:ascii="楷体" w:hAnsi="楷体" w:eastAsia="楷体" w:cs="楷体"/>
          <w:color w:val="auto"/>
          <w:szCs w:val="21"/>
        </w:rPr>
        <w:t>省级以上财政部门相关规定，</w:t>
      </w:r>
      <w:r>
        <w:rPr>
          <w:rFonts w:hint="eastAsia" w:ascii="楷体" w:hAnsi="楷体" w:eastAsia="楷体" w:cs="楷体"/>
          <w:color w:val="auto"/>
          <w:kern w:val="0"/>
          <w:szCs w:val="21"/>
        </w:rPr>
        <w:t>经本级财政部门批准后可以与该两家供应商进行竞争性谈判采购。符合本款情形的，本章第</w:t>
      </w:r>
      <w:r>
        <w:rPr>
          <w:rFonts w:hint="eastAsia" w:ascii="楷体" w:hAnsi="楷体" w:eastAsia="楷体" w:cs="楷体"/>
          <w:color w:val="auto"/>
          <w:kern w:val="0"/>
          <w:szCs w:val="21"/>
          <w:lang w:val="zh-CN"/>
        </w:rPr>
        <w:t>29.1款、第29.2款、第30.1款、第33.1款</w:t>
      </w:r>
      <w:r>
        <w:rPr>
          <w:rFonts w:hint="eastAsia" w:ascii="楷体" w:hAnsi="楷体" w:eastAsia="楷体" w:cs="楷体"/>
          <w:color w:val="auto"/>
          <w:kern w:val="0"/>
          <w:szCs w:val="21"/>
        </w:rPr>
        <w:t>中规定的供应商最低数量可以为两家。</w:t>
      </w:r>
    </w:p>
    <w:p>
      <w:pPr>
        <w:pStyle w:val="9"/>
        <w:adjustRightInd w:val="0"/>
        <w:snapToGrid w:val="0"/>
        <w:spacing w:line="360" w:lineRule="auto"/>
        <w:ind w:left="632" w:hanging="630" w:hangingChars="300"/>
        <w:rPr>
          <w:rFonts w:hint="eastAsia" w:ascii="楷体" w:hAnsi="楷体" w:eastAsia="楷体" w:cs="楷体"/>
          <w:b/>
          <w:color w:val="auto"/>
        </w:rPr>
      </w:pPr>
      <w:r>
        <w:rPr>
          <w:rFonts w:hint="eastAsia" w:ascii="楷体" w:hAnsi="楷体" w:eastAsia="楷体" w:cs="楷体"/>
          <w:b/>
          <w:color w:val="auto"/>
        </w:rPr>
        <w:t>33.谈判终止</w:t>
      </w:r>
    </w:p>
    <w:p>
      <w:pPr>
        <w:widowControl/>
        <w:adjustRightInd w:val="0"/>
        <w:snapToGrid w:val="0"/>
        <w:spacing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bCs/>
          <w:color w:val="auto"/>
          <w:szCs w:val="21"/>
        </w:rPr>
        <w:t>33.1</w:t>
      </w:r>
      <w:r>
        <w:rPr>
          <w:rFonts w:hint="eastAsia" w:ascii="楷体" w:hAnsi="楷体" w:eastAsia="楷体" w:cs="楷体"/>
          <w:color w:val="auto"/>
          <w:kern w:val="0"/>
          <w:szCs w:val="21"/>
        </w:rPr>
        <w:t>出现下列情形之一的，采购人或者采购代理机构应当终止竞争性谈判采购活动，</w:t>
      </w:r>
      <w:r>
        <w:rPr>
          <w:rFonts w:hint="eastAsia" w:ascii="楷体" w:hAnsi="楷体" w:eastAsia="楷体" w:cs="楷体"/>
          <w:color w:val="auto"/>
        </w:rPr>
        <w:t>在</w:t>
      </w:r>
      <w:r>
        <w:rPr>
          <w:rFonts w:hint="eastAsia" w:ascii="楷体" w:hAnsi="楷体" w:eastAsia="楷体" w:cs="楷体"/>
          <w:color w:val="auto"/>
          <w:szCs w:val="21"/>
        </w:rPr>
        <w:t>省级以上财政部门</w:t>
      </w:r>
      <w:r>
        <w:rPr>
          <w:rFonts w:hint="eastAsia" w:ascii="楷体" w:hAnsi="楷体" w:eastAsia="楷体" w:cs="楷体"/>
          <w:color w:val="auto"/>
        </w:rPr>
        <w:t>指定的媒体上</w:t>
      </w:r>
      <w:r>
        <w:rPr>
          <w:rFonts w:hint="eastAsia" w:ascii="楷体" w:hAnsi="楷体" w:eastAsia="楷体" w:cs="楷体"/>
          <w:color w:val="auto"/>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color w:val="auto"/>
          <w:kern w:val="0"/>
          <w:szCs w:val="21"/>
        </w:rPr>
        <w:t>（1）因情况变化，不再符合规定的竞争性谈判采购方式适用情形的；</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（2）出现影响采购公正的违法、违规行为的；</w:t>
      </w:r>
    </w:p>
    <w:p>
      <w:pPr>
        <w:widowControl/>
        <w:adjustRightInd w:val="0"/>
        <w:snapToGrid w:val="0"/>
        <w:spacing w:line="360" w:lineRule="auto"/>
        <w:ind w:firstLine="420"/>
        <w:jc w:val="left"/>
        <w:rPr>
          <w:rFonts w:hint="eastAsia" w:ascii="楷体" w:hAnsi="楷体" w:eastAsia="楷体" w:cs="楷体"/>
          <w:color w:val="auto"/>
          <w:kern w:val="0"/>
          <w:szCs w:val="21"/>
        </w:rPr>
      </w:pPr>
      <w:r>
        <w:rPr>
          <w:rFonts w:hint="eastAsia" w:ascii="楷体" w:hAnsi="楷体" w:eastAsia="楷体" w:cs="楷体"/>
          <w:color w:val="auto"/>
          <w:kern w:val="0"/>
          <w:szCs w:val="21"/>
        </w:rPr>
        <w:t>（3）在采购过程中符合竞争要求的供应商或者报价未超过采购预算的供应商不足3家的，或者提交最后报价的供应商少于3家的；</w:t>
      </w:r>
    </w:p>
    <w:p>
      <w:pPr>
        <w:widowControl/>
        <w:adjustRightInd w:val="0"/>
        <w:snapToGrid w:val="0"/>
        <w:spacing w:line="360" w:lineRule="auto"/>
        <w:ind w:firstLine="420"/>
        <w:jc w:val="left"/>
        <w:rPr>
          <w:rFonts w:hint="eastAsia" w:ascii="楷体" w:hAnsi="楷体" w:eastAsia="楷体" w:cs="楷体"/>
          <w:b/>
          <w:bCs/>
          <w:color w:val="auto"/>
          <w:szCs w:val="21"/>
        </w:rPr>
      </w:pPr>
      <w:r>
        <w:rPr>
          <w:rFonts w:hint="eastAsia" w:ascii="楷体" w:hAnsi="楷体" w:eastAsia="楷体" w:cs="楷体"/>
          <w:color w:val="auto"/>
          <w:kern w:val="0"/>
          <w:szCs w:val="21"/>
        </w:rPr>
        <w:t>（4）</w:t>
      </w:r>
      <w:r>
        <w:rPr>
          <w:rFonts w:hint="eastAsia" w:ascii="楷体" w:hAnsi="楷体" w:eastAsia="楷体" w:cs="楷体"/>
          <w:bCs/>
          <w:color w:val="auto"/>
          <w:szCs w:val="21"/>
        </w:rPr>
        <w:t>因重大变故，采购任务取消的。</w:t>
      </w:r>
    </w:p>
    <w:p>
      <w:pPr>
        <w:widowControl/>
        <w:adjustRightInd w:val="0"/>
        <w:snapToGrid w:val="0"/>
        <w:spacing w:line="360" w:lineRule="auto"/>
        <w:jc w:val="left"/>
        <w:rPr>
          <w:rFonts w:hint="eastAsia" w:ascii="楷体" w:hAnsi="楷体" w:eastAsia="楷体" w:cs="楷体"/>
          <w:b/>
          <w:color w:val="auto"/>
          <w:kern w:val="0"/>
          <w:szCs w:val="21"/>
        </w:rPr>
      </w:pPr>
      <w:r>
        <w:rPr>
          <w:rFonts w:hint="eastAsia" w:ascii="楷体" w:hAnsi="楷体" w:eastAsia="楷体" w:cs="楷体"/>
          <w:b/>
          <w:color w:val="auto"/>
          <w:kern w:val="0"/>
          <w:szCs w:val="21"/>
        </w:rPr>
        <w:t>34．重新评审</w:t>
      </w:r>
    </w:p>
    <w:p>
      <w:pPr>
        <w:widowControl/>
        <w:adjustRightInd w:val="0"/>
        <w:snapToGrid w:val="0"/>
        <w:spacing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color w:val="auto"/>
          <w:kern w:val="0"/>
          <w:szCs w:val="21"/>
        </w:rPr>
        <w:t>34.1除资格性审查认定错误和价格计算错误外，采购人或者采购代理机构不以任何理由组织重新评审。采购人、采购代理机构发现谈判小组未按照采购文件规定的评定成交的标准进行评审的，应当重新开展采购活动，并同时书面报告本级财政部门。</w:t>
      </w:r>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35.保密及串通行为</w:t>
      </w:r>
    </w:p>
    <w:p>
      <w:pPr>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35.1谈判小组成员以及与评审工作有关的人员不得泄露评审情况以及评审过程中获悉的国家秘密、商业秘密。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35.2</w:t>
      </w:r>
      <w:r>
        <w:rPr>
          <w:rFonts w:hint="eastAsia" w:ascii="楷体" w:hAnsi="楷体" w:eastAsia="楷体" w:cs="楷体"/>
          <w:color w:val="auto"/>
          <w:kern w:val="0"/>
          <w:szCs w:val="21"/>
        </w:rPr>
        <w:t>供应商</w:t>
      </w:r>
      <w:r>
        <w:rPr>
          <w:rFonts w:hint="eastAsia" w:ascii="楷体" w:hAnsi="楷体" w:eastAsia="楷体" w:cs="楷体"/>
          <w:color w:val="auto"/>
          <w:szCs w:val="21"/>
        </w:rPr>
        <w:t>不得与</w:t>
      </w:r>
      <w:r>
        <w:rPr>
          <w:rFonts w:hint="eastAsia" w:ascii="楷体" w:hAnsi="楷体" w:eastAsia="楷体" w:cs="楷体"/>
          <w:color w:val="auto"/>
          <w:kern w:val="0"/>
          <w:szCs w:val="21"/>
        </w:rPr>
        <w:t>采购人、采购代理机构、其他供应商恶意</w:t>
      </w:r>
      <w:r>
        <w:rPr>
          <w:rFonts w:hint="eastAsia" w:ascii="楷体" w:hAnsi="楷体" w:eastAsia="楷体" w:cs="楷体"/>
          <w:color w:val="auto"/>
          <w:szCs w:val="21"/>
        </w:rPr>
        <w:t>串通；不得向</w:t>
      </w:r>
      <w:r>
        <w:rPr>
          <w:rFonts w:hint="eastAsia" w:ascii="楷体" w:hAnsi="楷体" w:eastAsia="楷体" w:cs="楷体"/>
          <w:color w:val="auto"/>
          <w:kern w:val="0"/>
          <w:szCs w:val="21"/>
        </w:rPr>
        <w:t>采购人、采购代理机构</w:t>
      </w:r>
      <w:r>
        <w:rPr>
          <w:rFonts w:hint="eastAsia" w:ascii="楷体" w:hAnsi="楷体" w:eastAsia="楷体" w:cs="楷体"/>
          <w:color w:val="auto"/>
          <w:szCs w:val="21"/>
        </w:rPr>
        <w:t>或者谈判小组成员行贿或者提供其他不正当利益；不得提供虚假材料谋取成交；不得以任何方式干扰、影响采购工作。</w:t>
      </w:r>
    </w:p>
    <w:p>
      <w:pPr>
        <w:pStyle w:val="15"/>
        <w:adjustRightInd w:val="0"/>
        <w:snapToGrid w:val="0"/>
        <w:spacing w:before="0" w:beforeAutospacing="0" w:after="0" w:afterAutospacing="0" w:line="360" w:lineRule="auto"/>
        <w:ind w:firstLine="420" w:firstLineChars="200"/>
        <w:rPr>
          <w:rFonts w:hint="eastAsia" w:ascii="楷体" w:hAnsi="楷体" w:eastAsia="楷体" w:cs="楷体"/>
          <w:color w:val="auto"/>
          <w:sz w:val="21"/>
          <w:szCs w:val="21"/>
          <w:lang w:val="zh-CN"/>
        </w:rPr>
      </w:pPr>
      <w:r>
        <w:rPr>
          <w:rFonts w:hint="eastAsia" w:ascii="楷体" w:hAnsi="楷体" w:eastAsia="楷体" w:cs="楷体"/>
          <w:color w:val="auto"/>
          <w:sz w:val="21"/>
          <w:szCs w:val="21"/>
        </w:rPr>
        <w:t>35.3有下列情形之一的，</w:t>
      </w:r>
      <w:r>
        <w:rPr>
          <w:rFonts w:hint="eastAsia" w:ascii="楷体" w:hAnsi="楷体" w:eastAsia="楷体" w:cs="楷体"/>
          <w:color w:val="auto"/>
          <w:sz w:val="21"/>
          <w:szCs w:val="21"/>
          <w:lang w:val="zh-CN"/>
        </w:rPr>
        <w:t>属于恶意串通，</w:t>
      </w:r>
      <w:r>
        <w:rPr>
          <w:rFonts w:hint="eastAsia" w:ascii="楷体" w:hAnsi="楷体" w:eastAsia="楷体" w:cs="楷体"/>
          <w:color w:val="auto"/>
          <w:sz w:val="21"/>
          <w:szCs w:val="21"/>
        </w:rPr>
        <w:t>成交无效，并</w:t>
      </w:r>
      <w:r>
        <w:rPr>
          <w:rFonts w:hint="eastAsia" w:ascii="楷体" w:hAnsi="楷体" w:eastAsia="楷体" w:cs="楷体"/>
          <w:color w:val="auto"/>
          <w:sz w:val="21"/>
          <w:szCs w:val="21"/>
          <w:lang w:val="zh-CN"/>
        </w:rPr>
        <w:t>依照《政府采购法》第七十七条的规定追究法律责任：</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（1）供应商直接或者间接从</w:t>
      </w:r>
      <w:r>
        <w:rPr>
          <w:rFonts w:hint="eastAsia" w:ascii="楷体" w:hAnsi="楷体" w:eastAsia="楷体" w:cs="楷体"/>
          <w:bCs/>
          <w:color w:val="auto"/>
          <w:szCs w:val="21"/>
        </w:rPr>
        <w:t>采购人、采购代理机构</w:t>
      </w:r>
      <w:r>
        <w:rPr>
          <w:rFonts w:hint="eastAsia" w:ascii="楷体" w:hAnsi="楷体" w:eastAsia="楷体" w:cs="楷体"/>
          <w:color w:val="auto"/>
          <w:szCs w:val="21"/>
        </w:rPr>
        <w:t>获得其他供应商的响应情况，并修改其响应文件</w:t>
      </w:r>
      <w:r>
        <w:rPr>
          <w:rFonts w:hint="eastAsia" w:ascii="楷体" w:hAnsi="楷体" w:eastAsia="楷体" w:cs="楷体"/>
          <w:color w:val="auto"/>
        </w:rPr>
        <w:t>的</w:t>
      </w:r>
      <w:r>
        <w:rPr>
          <w:rFonts w:hint="eastAsia" w:ascii="楷体" w:hAnsi="楷体" w:eastAsia="楷体" w:cs="楷体"/>
          <w:color w:val="auto"/>
          <w:szCs w:val="21"/>
        </w:rPr>
        <w:t>；</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（2）</w:t>
      </w:r>
      <w:r>
        <w:rPr>
          <w:rFonts w:hint="eastAsia" w:ascii="楷体" w:hAnsi="楷体" w:eastAsia="楷体" w:cs="楷体"/>
          <w:bCs/>
          <w:color w:val="auto"/>
          <w:szCs w:val="21"/>
        </w:rPr>
        <w:t>采购人、采购代理机构</w:t>
      </w:r>
      <w:r>
        <w:rPr>
          <w:rFonts w:hint="eastAsia" w:ascii="楷体" w:hAnsi="楷体" w:eastAsia="楷体" w:cs="楷体"/>
          <w:color w:val="auto"/>
          <w:szCs w:val="21"/>
        </w:rPr>
        <w:t>授意供应商撤换、修改响应文件</w:t>
      </w:r>
      <w:r>
        <w:rPr>
          <w:rFonts w:hint="eastAsia" w:ascii="楷体" w:hAnsi="楷体" w:eastAsia="楷体" w:cs="楷体"/>
          <w:color w:val="auto"/>
        </w:rPr>
        <w:t>的</w:t>
      </w:r>
      <w:r>
        <w:rPr>
          <w:rFonts w:hint="eastAsia" w:ascii="楷体" w:hAnsi="楷体" w:eastAsia="楷体" w:cs="楷体"/>
          <w:color w:val="auto"/>
          <w:szCs w:val="21"/>
        </w:rPr>
        <w:t>；</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（3）供应商之间协商技术方案、合同条款以及报价等响应文件实质性内容</w:t>
      </w:r>
      <w:r>
        <w:rPr>
          <w:rFonts w:hint="eastAsia" w:ascii="楷体" w:hAnsi="楷体" w:eastAsia="楷体" w:cs="楷体"/>
          <w:color w:val="auto"/>
        </w:rPr>
        <w:t>的</w:t>
      </w:r>
      <w:r>
        <w:rPr>
          <w:rFonts w:hint="eastAsia" w:ascii="楷体" w:hAnsi="楷体" w:eastAsia="楷体" w:cs="楷体"/>
          <w:color w:val="auto"/>
          <w:szCs w:val="21"/>
        </w:rPr>
        <w:t>；</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（4）属于同一集团、协会、商会等组织成员的供应商按照该组织要求协同参加竞争性谈判政府采购活动</w:t>
      </w:r>
      <w:r>
        <w:rPr>
          <w:rFonts w:hint="eastAsia" w:ascii="楷体" w:hAnsi="楷体" w:eastAsia="楷体" w:cs="楷体"/>
          <w:color w:val="auto"/>
        </w:rPr>
        <w:t>的</w:t>
      </w:r>
      <w:r>
        <w:rPr>
          <w:rFonts w:hint="eastAsia" w:ascii="楷体" w:hAnsi="楷体" w:eastAsia="楷体" w:cs="楷体"/>
          <w:color w:val="auto"/>
          <w:szCs w:val="21"/>
        </w:rPr>
        <w:t>；</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（5）供应商之间事先约定由某一特定供应商成交</w:t>
      </w:r>
      <w:r>
        <w:rPr>
          <w:rFonts w:hint="eastAsia" w:ascii="楷体" w:hAnsi="楷体" w:eastAsia="楷体" w:cs="楷体"/>
          <w:color w:val="auto"/>
        </w:rPr>
        <w:t>的</w:t>
      </w:r>
      <w:r>
        <w:rPr>
          <w:rFonts w:hint="eastAsia" w:ascii="楷体" w:hAnsi="楷体" w:eastAsia="楷体" w:cs="楷体"/>
          <w:color w:val="auto"/>
          <w:szCs w:val="21"/>
        </w:rPr>
        <w:t>；</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（6）供应商之间商定部分供应商放弃</w:t>
      </w:r>
      <w:r>
        <w:rPr>
          <w:rFonts w:hint="eastAsia" w:ascii="楷体" w:hAnsi="楷体" w:eastAsia="楷体" w:cs="楷体"/>
          <w:color w:val="auto"/>
        </w:rPr>
        <w:t>提</w:t>
      </w:r>
      <w:r>
        <w:rPr>
          <w:rFonts w:hint="eastAsia" w:ascii="楷体" w:hAnsi="楷体" w:eastAsia="楷体" w:cs="楷体"/>
          <w:color w:val="auto"/>
          <w:szCs w:val="21"/>
        </w:rPr>
        <w:t>交响应文件或者退出谈判或者放弃成交</w:t>
      </w:r>
      <w:r>
        <w:rPr>
          <w:rFonts w:hint="eastAsia" w:ascii="楷体" w:hAnsi="楷体" w:eastAsia="楷体" w:cs="楷体"/>
          <w:color w:val="auto"/>
        </w:rPr>
        <w:t>的</w:t>
      </w:r>
      <w:r>
        <w:rPr>
          <w:rFonts w:hint="eastAsia" w:ascii="楷体" w:hAnsi="楷体" w:eastAsia="楷体" w:cs="楷体"/>
          <w:color w:val="auto"/>
          <w:szCs w:val="21"/>
        </w:rPr>
        <w:t>；</w:t>
      </w:r>
    </w:p>
    <w:p>
      <w:pPr>
        <w:adjustRightInd w:val="0"/>
        <w:snapToGrid w:val="0"/>
        <w:spacing w:line="360" w:lineRule="auto"/>
        <w:ind w:firstLine="420" w:firstLineChars="200"/>
        <w:rPr>
          <w:rFonts w:hint="eastAsia" w:ascii="楷体" w:hAnsi="楷体" w:eastAsia="楷体" w:cs="楷体"/>
          <w:b/>
          <w:color w:val="auto"/>
          <w:szCs w:val="21"/>
        </w:rPr>
      </w:pPr>
      <w:r>
        <w:rPr>
          <w:rFonts w:hint="eastAsia" w:ascii="楷体" w:hAnsi="楷体" w:eastAsia="楷体" w:cs="楷体"/>
          <w:color w:val="auto"/>
          <w:szCs w:val="21"/>
        </w:rPr>
        <w:t>（7）供应商与</w:t>
      </w:r>
      <w:r>
        <w:rPr>
          <w:rFonts w:hint="eastAsia" w:ascii="楷体" w:hAnsi="楷体" w:eastAsia="楷体" w:cs="楷体"/>
          <w:bCs/>
          <w:color w:val="auto"/>
          <w:szCs w:val="21"/>
        </w:rPr>
        <w:t>采购人、采购代理机构以及</w:t>
      </w:r>
      <w:r>
        <w:rPr>
          <w:rFonts w:hint="eastAsia" w:ascii="楷体" w:hAnsi="楷体" w:eastAsia="楷体" w:cs="楷体"/>
          <w:color w:val="auto"/>
          <w:szCs w:val="21"/>
        </w:rPr>
        <w:t>谈判小组成员之间、供应商相互之间，为谋求特定供应商成交或者排斥其他供应商的其他串通行为</w:t>
      </w:r>
      <w:r>
        <w:rPr>
          <w:rFonts w:hint="eastAsia" w:ascii="楷体" w:hAnsi="楷体" w:eastAsia="楷体" w:cs="楷体"/>
          <w:color w:val="auto"/>
        </w:rPr>
        <w:t>的</w:t>
      </w:r>
      <w:r>
        <w:rPr>
          <w:rFonts w:hint="eastAsia" w:ascii="楷体" w:hAnsi="楷体" w:eastAsia="楷体" w:cs="楷体"/>
          <w:color w:val="auto"/>
          <w:szCs w:val="21"/>
        </w:rPr>
        <w:t>。</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（8）法律、行政法规或规章规定的其他串通行为。</w:t>
      </w:r>
    </w:p>
    <w:p>
      <w:pPr>
        <w:adjustRightInd w:val="0"/>
        <w:snapToGrid w:val="0"/>
        <w:spacing w:line="360" w:lineRule="auto"/>
        <w:rPr>
          <w:rFonts w:hint="eastAsia" w:ascii="楷体" w:hAnsi="楷体" w:eastAsia="楷体" w:cs="楷体"/>
          <w:color w:val="auto"/>
          <w:sz w:val="24"/>
        </w:rPr>
      </w:pPr>
      <w:bookmarkStart w:id="31" w:name="_Toc27291_WPSOffice_Level2"/>
      <w:bookmarkStart w:id="32" w:name="_Toc24554_WPSOffice_Level2"/>
      <w:r>
        <w:rPr>
          <w:rFonts w:hint="eastAsia" w:ascii="楷体" w:hAnsi="楷体" w:eastAsia="楷体" w:cs="楷体"/>
          <w:color w:val="auto"/>
          <w:sz w:val="24"/>
        </w:rPr>
        <w:t>六、成交结果信息公布与授予合同</w:t>
      </w:r>
      <w:bookmarkEnd w:id="31"/>
      <w:bookmarkEnd w:id="32"/>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36.成交信息的公布</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36.1成交供应商确定后2个工作日内，采购人或者采购代理机构应将成交结果信息在</w:t>
      </w:r>
      <w:r>
        <w:rPr>
          <w:rFonts w:hint="eastAsia" w:ascii="楷体" w:hAnsi="楷体" w:eastAsia="楷体" w:cs="楷体"/>
          <w:b/>
          <w:color w:val="auto"/>
        </w:rPr>
        <w:t>谈判须知前附表</w:t>
      </w:r>
      <w:r>
        <w:rPr>
          <w:rFonts w:hint="eastAsia" w:ascii="楷体" w:hAnsi="楷体" w:eastAsia="楷体" w:cs="楷体"/>
          <w:color w:val="auto"/>
        </w:rPr>
        <w:t>指定的媒体上公布。</w:t>
      </w:r>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37.询问及质疑</w:t>
      </w:r>
    </w:p>
    <w:p>
      <w:pPr>
        <w:adjustRightInd w:val="0"/>
        <w:snapToGrid w:val="0"/>
        <w:spacing w:line="360" w:lineRule="auto"/>
        <w:ind w:firstLine="420" w:firstLineChars="200"/>
        <w:jc w:val="left"/>
        <w:rPr>
          <w:rFonts w:hint="eastAsia" w:ascii="楷体" w:hAnsi="楷体" w:eastAsia="楷体" w:cs="楷体"/>
          <w:color w:val="auto"/>
        </w:rPr>
      </w:pPr>
      <w:r>
        <w:rPr>
          <w:rFonts w:hint="eastAsia" w:ascii="楷体" w:hAnsi="楷体" w:eastAsia="楷体" w:cs="楷体"/>
          <w:color w:val="auto"/>
          <w:szCs w:val="21"/>
        </w:rPr>
        <w:t>37.1供应商对政府采购活动事项有疑问的，可以向采购人或采购代理机构提出询问。</w:t>
      </w:r>
    </w:p>
    <w:p>
      <w:pPr>
        <w:adjustRightInd w:val="0"/>
        <w:snapToGrid w:val="0"/>
        <w:spacing w:line="360" w:lineRule="auto"/>
        <w:ind w:firstLine="420" w:firstLineChars="200"/>
        <w:jc w:val="left"/>
        <w:rPr>
          <w:rFonts w:hint="eastAsia" w:ascii="楷体" w:hAnsi="楷体" w:eastAsia="楷体" w:cs="楷体"/>
          <w:color w:val="auto"/>
          <w:szCs w:val="21"/>
        </w:rPr>
      </w:pPr>
      <w:r>
        <w:rPr>
          <w:rFonts w:hint="eastAsia" w:ascii="楷体" w:hAnsi="楷体" w:eastAsia="楷体" w:cs="楷体"/>
          <w:color w:val="auto"/>
          <w:szCs w:val="21"/>
        </w:rPr>
        <w:t>37.2供应商若认为谈判文件、采购过程和成交结果使自己的权益受到损害，可以按法律、规章及湖南省财政厅规范性文件规定向采购人或采购代理机构提出质疑。</w:t>
      </w:r>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38.成交通知</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38.1成交供应商确定后，采购人或采购代理机构将以书面形式向成交供应商发出成交通知书。成交通知书对采购人和成交供应商具有同等法律效力。</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38.2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kern w:val="0"/>
          <w:szCs w:val="21"/>
        </w:rPr>
        <w:t xml:space="preserve">38.3 </w:t>
      </w:r>
      <w:r>
        <w:rPr>
          <w:rFonts w:hint="eastAsia" w:ascii="楷体" w:hAnsi="楷体" w:eastAsia="楷体" w:cs="楷体"/>
          <w:color w:val="auto"/>
          <w:szCs w:val="21"/>
        </w:rPr>
        <w:t>成交供应商在收到采购代理机构的成交通知书后10日内，应按照</w:t>
      </w:r>
      <w:r>
        <w:rPr>
          <w:rFonts w:hint="eastAsia" w:ascii="楷体" w:hAnsi="楷体" w:eastAsia="楷体" w:cs="楷体"/>
          <w:b/>
          <w:color w:val="auto"/>
          <w:szCs w:val="21"/>
        </w:rPr>
        <w:t>谈判须知前附表</w:t>
      </w:r>
      <w:r>
        <w:rPr>
          <w:rFonts w:hint="eastAsia" w:ascii="楷体" w:hAnsi="楷体" w:eastAsia="楷体" w:cs="楷体"/>
          <w:color w:val="auto"/>
          <w:szCs w:val="21"/>
        </w:rPr>
        <w:t>的规定，向采购人提交履约担保。联合体成交的，履约担保由联合体各方或联合体中牵头人的名义提交。</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38.4 成交供应商</w:t>
      </w:r>
      <w:r>
        <w:rPr>
          <w:rFonts w:hint="eastAsia" w:ascii="楷体" w:hAnsi="楷体" w:eastAsia="楷体" w:cs="楷体"/>
          <w:color w:val="auto"/>
          <w:spacing w:val="4"/>
        </w:rPr>
        <w:t>没有按照本章第38.3</w:t>
      </w:r>
      <w:r>
        <w:rPr>
          <w:rFonts w:hint="eastAsia" w:ascii="楷体" w:hAnsi="楷体" w:eastAsia="楷体" w:cs="楷体"/>
          <w:color w:val="auto"/>
          <w:kern w:val="0"/>
          <w:lang w:val="zh-CN"/>
        </w:rPr>
        <w:t>款</w:t>
      </w:r>
      <w:r>
        <w:rPr>
          <w:rFonts w:hint="eastAsia" w:ascii="楷体" w:hAnsi="楷体" w:eastAsia="楷体" w:cs="楷体"/>
          <w:color w:val="auto"/>
          <w:spacing w:val="4"/>
        </w:rPr>
        <w:t>规定</w:t>
      </w:r>
      <w:r>
        <w:rPr>
          <w:rFonts w:hint="eastAsia" w:ascii="楷体" w:hAnsi="楷体" w:eastAsia="楷体" w:cs="楷体"/>
          <w:color w:val="auto"/>
        </w:rPr>
        <w:t>提交履约担保的</w:t>
      </w:r>
      <w:r>
        <w:rPr>
          <w:rFonts w:hint="eastAsia" w:ascii="楷体" w:hAnsi="楷体" w:eastAsia="楷体" w:cs="楷体"/>
          <w:color w:val="auto"/>
          <w:spacing w:val="4"/>
        </w:rPr>
        <w:t>，视为放弃</w:t>
      </w:r>
      <w:r>
        <w:rPr>
          <w:rFonts w:hint="eastAsia" w:ascii="楷体" w:hAnsi="楷体" w:eastAsia="楷体" w:cs="楷体"/>
          <w:color w:val="auto"/>
        </w:rPr>
        <w:t>成交资格</w:t>
      </w:r>
      <w:r>
        <w:rPr>
          <w:rFonts w:hint="eastAsia" w:ascii="楷体" w:hAnsi="楷体" w:eastAsia="楷体" w:cs="楷体"/>
          <w:color w:val="auto"/>
          <w:spacing w:val="4"/>
        </w:rPr>
        <w:t>，</w:t>
      </w:r>
      <w:r>
        <w:rPr>
          <w:rFonts w:hint="eastAsia" w:ascii="楷体" w:hAnsi="楷体" w:eastAsia="楷体" w:cs="楷体"/>
          <w:color w:val="auto"/>
          <w:spacing w:val="2"/>
        </w:rPr>
        <w:t>其保证金不予退还。</w:t>
      </w:r>
    </w:p>
    <w:p>
      <w:pPr>
        <w:adjustRightInd w:val="0"/>
        <w:snapToGrid w:val="0"/>
        <w:spacing w:line="360" w:lineRule="auto"/>
        <w:rPr>
          <w:rFonts w:hint="eastAsia" w:ascii="楷体" w:hAnsi="楷体" w:eastAsia="楷体" w:cs="楷体"/>
          <w:b/>
          <w:bCs/>
          <w:color w:val="auto"/>
          <w:szCs w:val="21"/>
        </w:rPr>
      </w:pPr>
      <w:r>
        <w:rPr>
          <w:rFonts w:hint="eastAsia" w:ascii="楷体" w:hAnsi="楷体" w:eastAsia="楷体" w:cs="楷体"/>
          <w:b/>
          <w:bCs/>
          <w:color w:val="auto"/>
          <w:szCs w:val="21"/>
        </w:rPr>
        <w:t>39.签订合同</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39.1 谈判文件、成交供应商的响应文件及其补充的响应文件等均为签订政府采购合同的依据。</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39.2 成交供应商应当在成交通知书发出之日起30日内与采购人签订政府采购合同。</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39.3 成交供应商应当按照合同约定履行义务。成交供应商不得向他人转让成交项目，也不得将成交项目分包后分别向他人转让。</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39.4 成交供应商有下列情形之一的，责令限期改正，情节严重的，列入不良行为记录名单，在1至3年内禁止参加政府采购活动，并予以通报：</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（一）成交后无正当理由不与采购人签订合同的；</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（二）未按照采购文件确定的事项签订政府采购合同，或者与采购人另行订立背离合同实质性内容的协议的；</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（三）拒绝履行合同义务的；</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（四）</w:t>
      </w:r>
      <w:r>
        <w:rPr>
          <w:rFonts w:hint="eastAsia" w:ascii="楷体" w:hAnsi="楷体" w:eastAsia="楷体" w:cs="楷体"/>
          <w:color w:val="auto"/>
          <w:kern w:val="0"/>
        </w:rPr>
        <w:t>违反法律、规章、规范性文件规定的。</w:t>
      </w:r>
    </w:p>
    <w:p>
      <w:pPr>
        <w:adjustRightInd w:val="0"/>
        <w:snapToGrid w:val="0"/>
        <w:spacing w:line="360" w:lineRule="auto"/>
        <w:rPr>
          <w:rFonts w:hint="eastAsia" w:ascii="楷体" w:hAnsi="楷体" w:eastAsia="楷体" w:cs="楷体"/>
          <w:color w:val="auto"/>
          <w:sz w:val="24"/>
        </w:rPr>
      </w:pPr>
      <w:bookmarkStart w:id="33" w:name="_Toc17220_WPSOffice_Level2"/>
      <w:bookmarkStart w:id="34" w:name="_Toc7244_WPSOffice_Level2"/>
      <w:r>
        <w:rPr>
          <w:rFonts w:hint="eastAsia" w:ascii="楷体" w:hAnsi="楷体" w:eastAsia="楷体" w:cs="楷体"/>
          <w:color w:val="auto"/>
          <w:sz w:val="24"/>
        </w:rPr>
        <w:t>七、其他规定</w:t>
      </w:r>
      <w:bookmarkEnd w:id="33"/>
      <w:bookmarkEnd w:id="34"/>
    </w:p>
    <w:p>
      <w:pPr>
        <w:adjustRightInd w:val="0"/>
        <w:snapToGrid w:val="0"/>
        <w:spacing w:line="360" w:lineRule="auto"/>
        <w:jc w:val="left"/>
        <w:rPr>
          <w:rFonts w:hint="eastAsia" w:ascii="楷体" w:hAnsi="楷体" w:eastAsia="楷体" w:cs="楷体"/>
          <w:b/>
          <w:color w:val="auto"/>
          <w:szCs w:val="21"/>
        </w:rPr>
      </w:pPr>
      <w:r>
        <w:rPr>
          <w:rFonts w:hint="eastAsia" w:ascii="楷体" w:hAnsi="楷体" w:eastAsia="楷体" w:cs="楷体"/>
          <w:b/>
          <w:color w:val="auto"/>
          <w:szCs w:val="21"/>
        </w:rPr>
        <w:t>40.采购代理服务费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40.1采购代理机构应按</w:t>
      </w:r>
      <w:r>
        <w:rPr>
          <w:rFonts w:hint="eastAsia" w:ascii="楷体" w:hAnsi="楷体" w:eastAsia="楷体" w:cs="楷体"/>
          <w:b/>
          <w:color w:val="auto"/>
          <w:szCs w:val="21"/>
        </w:rPr>
        <w:t>谈判须知前附表</w:t>
      </w:r>
      <w:r>
        <w:rPr>
          <w:rFonts w:hint="eastAsia" w:ascii="楷体" w:hAnsi="楷体" w:eastAsia="楷体" w:cs="楷体"/>
          <w:color w:val="auto"/>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40.2集中采购机构不得收取采购代理服务费。</w:t>
      </w:r>
    </w:p>
    <w:p>
      <w:pPr>
        <w:tabs>
          <w:tab w:val="left" w:pos="420"/>
          <w:tab w:val="left" w:pos="7560"/>
          <w:tab w:val="left" w:pos="7740"/>
          <w:tab w:val="left" w:pos="7920"/>
        </w:tabs>
        <w:adjustRightInd w:val="0"/>
        <w:snapToGrid w:val="0"/>
        <w:spacing w:line="360" w:lineRule="auto"/>
        <w:rPr>
          <w:rFonts w:hint="eastAsia" w:ascii="楷体" w:hAnsi="楷体" w:eastAsia="楷体" w:cs="楷体"/>
          <w:b/>
          <w:color w:val="auto"/>
        </w:rPr>
      </w:pPr>
      <w:r>
        <w:rPr>
          <w:rFonts w:hint="eastAsia" w:ascii="楷体" w:hAnsi="楷体" w:eastAsia="楷体" w:cs="楷体"/>
          <w:b/>
          <w:color w:val="auto"/>
          <w:szCs w:val="21"/>
        </w:rPr>
        <w:t>41.</w:t>
      </w:r>
      <w:r>
        <w:rPr>
          <w:rFonts w:hint="eastAsia" w:ascii="楷体" w:hAnsi="楷体" w:eastAsia="楷体" w:cs="楷体"/>
          <w:b/>
          <w:color w:val="auto"/>
        </w:rPr>
        <w:t xml:space="preserve"> 其他规定</w:t>
      </w:r>
    </w:p>
    <w:p>
      <w:pPr>
        <w:tabs>
          <w:tab w:val="left" w:pos="420"/>
          <w:tab w:val="left" w:pos="7560"/>
          <w:tab w:val="left" w:pos="7740"/>
          <w:tab w:val="left" w:pos="7920"/>
        </w:tabs>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rPr>
        <w:t>41.1</w:t>
      </w:r>
      <w:r>
        <w:rPr>
          <w:rFonts w:hint="eastAsia" w:ascii="楷体" w:hAnsi="楷体" w:eastAsia="楷体" w:cs="楷体"/>
          <w:color w:val="auto"/>
          <w:szCs w:val="21"/>
        </w:rPr>
        <w:t>谈判文件</w:t>
      </w:r>
      <w:r>
        <w:rPr>
          <w:rFonts w:hint="eastAsia" w:ascii="楷体" w:hAnsi="楷体" w:eastAsia="楷体" w:cs="楷体"/>
          <w:color w:val="auto"/>
        </w:rPr>
        <w:t>的其他规定</w:t>
      </w:r>
      <w:r>
        <w:rPr>
          <w:rFonts w:hint="eastAsia" w:ascii="楷体" w:hAnsi="楷体" w:eastAsia="楷体" w:cs="楷体"/>
          <w:color w:val="auto"/>
          <w:szCs w:val="21"/>
        </w:rPr>
        <w:t>见</w:t>
      </w:r>
      <w:r>
        <w:rPr>
          <w:rFonts w:hint="eastAsia" w:ascii="楷体" w:hAnsi="楷体" w:eastAsia="楷体" w:cs="楷体"/>
          <w:b/>
          <w:color w:val="auto"/>
          <w:szCs w:val="21"/>
        </w:rPr>
        <w:t>谈判须知前附表</w:t>
      </w:r>
      <w:r>
        <w:rPr>
          <w:rFonts w:hint="eastAsia" w:ascii="楷体" w:hAnsi="楷体" w:eastAsia="楷体" w:cs="楷体"/>
          <w:color w:val="auto"/>
          <w:szCs w:val="21"/>
        </w:rPr>
        <w:t>。</w:t>
      </w:r>
    </w:p>
    <w:p>
      <w:pPr>
        <w:adjustRightInd w:val="0"/>
        <w:snapToGrid w:val="0"/>
        <w:spacing w:before="156" w:beforeLines="50" w:line="360" w:lineRule="auto"/>
        <w:jc w:val="center"/>
        <w:rPr>
          <w:rFonts w:hint="eastAsia" w:ascii="楷体" w:hAnsi="楷体" w:eastAsia="楷体" w:cs="楷体"/>
          <w:color w:val="auto"/>
          <w:szCs w:val="21"/>
        </w:rPr>
      </w:pPr>
      <w:r>
        <w:rPr>
          <w:rFonts w:hint="eastAsia" w:ascii="楷体" w:hAnsi="楷体" w:eastAsia="楷体" w:cs="楷体"/>
          <w:color w:val="auto"/>
          <w:szCs w:val="21"/>
        </w:rPr>
        <w:br w:type="page"/>
      </w:r>
    </w:p>
    <w:p>
      <w:pPr>
        <w:numPr>
          <w:ilvl w:val="0"/>
          <w:numId w:val="1"/>
        </w:numPr>
        <w:adjustRightInd w:val="0"/>
        <w:snapToGrid w:val="0"/>
        <w:spacing w:before="156" w:beforeLines="50" w:line="360" w:lineRule="auto"/>
        <w:jc w:val="center"/>
        <w:outlineLvl w:val="0"/>
        <w:rPr>
          <w:rFonts w:hint="eastAsia" w:ascii="楷体" w:hAnsi="楷体" w:eastAsia="楷体" w:cs="楷体"/>
          <w:b/>
          <w:bCs/>
          <w:color w:val="auto"/>
          <w:sz w:val="32"/>
          <w:szCs w:val="32"/>
        </w:rPr>
      </w:pPr>
      <w:bookmarkStart w:id="35" w:name="_Toc23609_WPSOffice_Level1"/>
      <w:bookmarkStart w:id="36" w:name="_Toc2172_WPSOffice_Level1"/>
      <w:bookmarkStart w:id="37" w:name="_Toc3929_WPSOffice_Level1"/>
      <w:r>
        <w:rPr>
          <w:rFonts w:hint="eastAsia" w:ascii="楷体" w:hAnsi="楷体" w:eastAsia="楷体" w:cs="楷体"/>
          <w:b/>
          <w:color w:val="auto"/>
          <w:sz w:val="32"/>
          <w:szCs w:val="32"/>
        </w:rPr>
        <w:t xml:space="preserve"> </w:t>
      </w:r>
      <w:bookmarkStart w:id="38" w:name="_Toc18418"/>
      <w:r>
        <w:rPr>
          <w:rFonts w:hint="eastAsia" w:ascii="楷体" w:hAnsi="楷体" w:eastAsia="楷体" w:cs="楷体"/>
          <w:b/>
          <w:bCs/>
          <w:color w:val="auto"/>
          <w:sz w:val="32"/>
          <w:szCs w:val="32"/>
        </w:rPr>
        <w:t>政府采购合同格式</w:t>
      </w:r>
      <w:bookmarkEnd w:id="35"/>
      <w:bookmarkEnd w:id="36"/>
      <w:bookmarkEnd w:id="37"/>
      <w:bookmarkEnd w:id="38"/>
    </w:p>
    <w:p>
      <w:pPr>
        <w:spacing w:line="360" w:lineRule="auto"/>
        <w:jc w:val="center"/>
        <w:rPr>
          <w:rFonts w:hint="eastAsia" w:ascii="楷体" w:hAnsi="楷体" w:eastAsia="楷体" w:cs="楷体"/>
          <w:b/>
          <w:color w:val="auto"/>
          <w:sz w:val="36"/>
        </w:rPr>
      </w:pPr>
      <w:r>
        <w:rPr>
          <w:rFonts w:hint="eastAsia" w:ascii="楷体" w:hAnsi="楷体" w:eastAsia="楷体" w:cs="楷体"/>
          <w:b/>
          <w:color w:val="auto"/>
          <w:sz w:val="36"/>
        </w:rPr>
        <w:t>采购合同（范本）</w:t>
      </w:r>
    </w:p>
    <w:p>
      <w:pPr>
        <w:spacing w:line="360" w:lineRule="auto"/>
        <w:ind w:firstLine="5760" w:firstLineChars="2400"/>
        <w:rPr>
          <w:rFonts w:hint="eastAsia" w:ascii="楷体" w:hAnsi="楷体" w:eastAsia="楷体" w:cs="楷体"/>
          <w:b/>
          <w:color w:val="auto"/>
          <w:sz w:val="24"/>
        </w:rPr>
      </w:pPr>
      <w:r>
        <w:rPr>
          <w:rFonts w:hint="eastAsia" w:ascii="楷体" w:hAnsi="楷体" w:eastAsia="楷体" w:cs="楷体"/>
          <w:color w:val="auto"/>
          <w:sz w:val="24"/>
        </w:rPr>
        <w:t>采购合同编号：</w:t>
      </w:r>
      <w:r>
        <w:rPr>
          <w:rFonts w:hint="eastAsia" w:ascii="楷体" w:hAnsi="楷体" w:eastAsia="楷体" w:cs="楷体"/>
          <w:color w:val="auto"/>
          <w:sz w:val="24"/>
          <w:u w:val="single"/>
        </w:rPr>
        <w:t xml:space="preserve">                 </w:t>
      </w:r>
    </w:p>
    <w:p>
      <w:pPr>
        <w:adjustRightInd w:val="0"/>
        <w:snapToGrid w:val="0"/>
        <w:spacing w:line="360" w:lineRule="auto"/>
        <w:rPr>
          <w:rFonts w:hint="eastAsia" w:ascii="楷体" w:hAnsi="楷体" w:eastAsia="楷体" w:cs="楷体"/>
          <w:color w:val="auto"/>
          <w:sz w:val="24"/>
        </w:rPr>
      </w:pPr>
      <w:r>
        <w:rPr>
          <w:rFonts w:hint="eastAsia" w:ascii="楷体" w:hAnsi="楷体" w:eastAsia="楷体" w:cs="楷体"/>
          <w:color w:val="auto"/>
          <w:sz w:val="24"/>
        </w:rPr>
        <w:t>采购人（全称）：</w:t>
      </w:r>
      <w:r>
        <w:rPr>
          <w:rFonts w:hint="eastAsia" w:ascii="楷体" w:hAnsi="楷体" w:eastAsia="楷体" w:cs="楷体"/>
          <w:color w:val="auto"/>
          <w:sz w:val="24"/>
          <w:u w:val="single"/>
        </w:rPr>
        <w:t xml:space="preserve">                             </w:t>
      </w:r>
      <w:r>
        <w:rPr>
          <w:rFonts w:hint="eastAsia" w:ascii="楷体" w:hAnsi="楷体" w:eastAsia="楷体" w:cs="楷体"/>
          <w:color w:val="auto"/>
          <w:sz w:val="24"/>
        </w:rPr>
        <w:t>（甲方）</w:t>
      </w:r>
    </w:p>
    <w:p>
      <w:pPr>
        <w:adjustRightInd w:val="0"/>
        <w:snapToGrid w:val="0"/>
        <w:spacing w:line="360" w:lineRule="auto"/>
        <w:rPr>
          <w:rFonts w:hint="eastAsia" w:ascii="楷体" w:hAnsi="楷体" w:eastAsia="楷体" w:cs="楷体"/>
          <w:color w:val="auto"/>
          <w:sz w:val="24"/>
        </w:rPr>
      </w:pPr>
      <w:r>
        <w:rPr>
          <w:rFonts w:hint="eastAsia" w:ascii="楷体" w:hAnsi="楷体" w:eastAsia="楷体" w:cs="楷体"/>
          <w:color w:val="auto"/>
          <w:sz w:val="24"/>
        </w:rPr>
        <w:t>供应商（全称）：</w:t>
      </w:r>
      <w:r>
        <w:rPr>
          <w:rFonts w:hint="eastAsia" w:ascii="楷体" w:hAnsi="楷体" w:eastAsia="楷体" w:cs="楷体"/>
          <w:color w:val="auto"/>
          <w:sz w:val="24"/>
          <w:u w:val="single"/>
        </w:rPr>
        <w:t xml:space="preserve">                             </w:t>
      </w:r>
      <w:r>
        <w:rPr>
          <w:rFonts w:hint="eastAsia" w:ascii="楷体" w:hAnsi="楷体" w:eastAsia="楷体" w:cs="楷体"/>
          <w:color w:val="auto"/>
          <w:sz w:val="24"/>
        </w:rPr>
        <w:t>（乙方）</w:t>
      </w:r>
    </w:p>
    <w:p>
      <w:pPr>
        <w:pStyle w:val="7"/>
        <w:adjustRightInd w:val="0"/>
        <w:snapToGrid w:val="0"/>
        <w:spacing w:after="0" w:line="360" w:lineRule="auto"/>
        <w:ind w:left="0" w:leftChars="0" w:firstLine="480" w:firstLineChars="200"/>
        <w:rPr>
          <w:rFonts w:hint="eastAsia" w:ascii="楷体" w:hAnsi="楷体" w:eastAsia="楷体" w:cs="楷体"/>
          <w:color w:val="auto"/>
          <w:sz w:val="24"/>
        </w:rPr>
      </w:pPr>
      <w:r>
        <w:rPr>
          <w:rFonts w:hint="eastAsia" w:ascii="楷体" w:hAnsi="楷体" w:eastAsia="楷体" w:cs="楷体"/>
          <w:color w:val="auto"/>
          <w:sz w:val="24"/>
        </w:rPr>
        <w:t>为了保护甲、乙双方合法权益，根据《中华人民共和国合同法》、《中华人民共和国政府采购法》及其他有关法律、法规、规章，双方签订本合同协议书。</w:t>
      </w:r>
    </w:p>
    <w:p>
      <w:pPr>
        <w:adjustRightInd w:val="0"/>
        <w:snapToGrid w:val="0"/>
        <w:spacing w:line="360" w:lineRule="auto"/>
        <w:ind w:firstLine="480" w:firstLineChars="200"/>
        <w:rPr>
          <w:rFonts w:hint="eastAsia" w:ascii="楷体" w:hAnsi="楷体" w:eastAsia="楷体" w:cs="楷体"/>
          <w:b/>
          <w:color w:val="auto"/>
          <w:sz w:val="24"/>
        </w:rPr>
      </w:pPr>
      <w:r>
        <w:rPr>
          <w:rFonts w:hint="eastAsia" w:ascii="楷体" w:hAnsi="楷体" w:eastAsia="楷体" w:cs="楷体"/>
          <w:b/>
          <w:color w:val="auto"/>
          <w:sz w:val="24"/>
        </w:rPr>
        <w:t>1.项目信息</w:t>
      </w:r>
    </w:p>
    <w:p>
      <w:pPr>
        <w:pStyle w:val="7"/>
        <w:adjustRightInd w:val="0"/>
        <w:snapToGrid w:val="0"/>
        <w:spacing w:after="0" w:line="360" w:lineRule="auto"/>
        <w:rPr>
          <w:rFonts w:hint="eastAsia" w:ascii="楷体" w:hAnsi="楷体" w:eastAsia="楷体" w:cs="楷体"/>
          <w:color w:val="auto"/>
          <w:sz w:val="24"/>
        </w:rPr>
      </w:pPr>
      <w:r>
        <w:rPr>
          <w:rFonts w:hint="eastAsia" w:ascii="楷体" w:hAnsi="楷体" w:eastAsia="楷体" w:cs="楷体"/>
          <w:color w:val="auto"/>
          <w:sz w:val="24"/>
        </w:rPr>
        <w:t>（1）采购项目名称：</w:t>
      </w:r>
      <w:r>
        <w:rPr>
          <w:rFonts w:hint="eastAsia" w:ascii="楷体" w:hAnsi="楷体" w:eastAsia="楷体" w:cs="楷体"/>
          <w:color w:val="auto"/>
          <w:sz w:val="24"/>
          <w:u w:val="single"/>
        </w:rPr>
        <w:t xml:space="preserve">                          </w:t>
      </w:r>
    </w:p>
    <w:p>
      <w:pPr>
        <w:pStyle w:val="7"/>
        <w:adjustRightInd w:val="0"/>
        <w:snapToGrid w:val="0"/>
        <w:spacing w:after="0" w:line="360" w:lineRule="auto"/>
        <w:rPr>
          <w:rFonts w:hint="eastAsia" w:ascii="楷体" w:hAnsi="楷体" w:eastAsia="楷体" w:cs="楷体"/>
          <w:color w:val="auto"/>
          <w:sz w:val="24"/>
        </w:rPr>
      </w:pPr>
      <w:r>
        <w:rPr>
          <w:rFonts w:hint="eastAsia" w:ascii="楷体" w:hAnsi="楷体" w:eastAsia="楷体" w:cs="楷体"/>
          <w:color w:val="auto"/>
          <w:sz w:val="24"/>
        </w:rPr>
        <w:t>（2）采购计划编号：</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w:t>
      </w:r>
    </w:p>
    <w:p>
      <w:pPr>
        <w:adjustRightInd w:val="0"/>
        <w:snapToGrid w:val="0"/>
        <w:spacing w:line="360" w:lineRule="auto"/>
        <w:ind w:firstLine="420"/>
        <w:rPr>
          <w:rFonts w:hint="eastAsia" w:ascii="楷体" w:hAnsi="楷体" w:eastAsia="楷体" w:cs="楷体"/>
          <w:color w:val="auto"/>
          <w:sz w:val="24"/>
        </w:rPr>
      </w:pPr>
      <w:r>
        <w:rPr>
          <w:rFonts w:hint="eastAsia" w:ascii="楷体" w:hAnsi="楷体" w:eastAsia="楷体" w:cs="楷体"/>
          <w:color w:val="auto"/>
          <w:sz w:val="24"/>
        </w:rPr>
        <w:t>（3）项目内容：</w:t>
      </w:r>
      <w:r>
        <w:rPr>
          <w:rFonts w:hint="eastAsia" w:ascii="楷体" w:hAnsi="楷体" w:eastAsia="楷体" w:cs="楷体"/>
          <w:color w:val="auto"/>
          <w:sz w:val="24"/>
          <w:u w:val="single"/>
        </w:rPr>
        <w:t xml:space="preserve">                             </w:t>
      </w:r>
    </w:p>
    <w:p>
      <w:pPr>
        <w:adjustRightInd w:val="0"/>
        <w:snapToGrid w:val="0"/>
        <w:spacing w:line="360" w:lineRule="auto"/>
        <w:rPr>
          <w:rFonts w:hint="eastAsia" w:ascii="楷体" w:hAnsi="楷体" w:eastAsia="楷体" w:cs="楷体"/>
          <w:color w:val="auto"/>
          <w:sz w:val="24"/>
        </w:rPr>
      </w:pPr>
      <w:r>
        <w:rPr>
          <w:rFonts w:hint="eastAsia" w:ascii="楷体" w:hAnsi="楷体" w:eastAsia="楷体" w:cs="楷体"/>
          <w:color w:val="auto"/>
          <w:sz w:val="24"/>
        </w:rPr>
        <w:t>（工程项目）承包范围：</w:t>
      </w:r>
      <w:r>
        <w:rPr>
          <w:rFonts w:hint="eastAsia" w:ascii="楷体" w:hAnsi="楷体" w:eastAsia="楷体" w:cs="楷体"/>
          <w:color w:val="auto"/>
          <w:sz w:val="24"/>
          <w:u w:val="single"/>
        </w:rPr>
        <w:t xml:space="preserve">                 </w:t>
      </w:r>
      <w:r>
        <w:rPr>
          <w:rFonts w:hint="eastAsia" w:ascii="楷体" w:hAnsi="楷体" w:eastAsia="楷体" w:cs="楷体"/>
          <w:color w:val="auto"/>
          <w:sz w:val="24"/>
        </w:rPr>
        <w:t>项目经理：</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w:t>
      </w:r>
    </w:p>
    <w:p>
      <w:pPr>
        <w:adjustRightInd w:val="0"/>
        <w:snapToGrid w:val="0"/>
        <w:spacing w:line="360" w:lineRule="auto"/>
        <w:ind w:firstLine="470" w:firstLineChars="196"/>
        <w:rPr>
          <w:rFonts w:hint="eastAsia" w:ascii="楷体" w:hAnsi="楷体" w:eastAsia="楷体" w:cs="楷体"/>
          <w:b/>
          <w:color w:val="auto"/>
          <w:sz w:val="24"/>
        </w:rPr>
      </w:pPr>
      <w:r>
        <w:rPr>
          <w:rFonts w:hint="eastAsia" w:ascii="楷体" w:hAnsi="楷体" w:eastAsia="楷体" w:cs="楷体"/>
          <w:b/>
          <w:color w:val="auto"/>
          <w:sz w:val="24"/>
        </w:rPr>
        <w:t>2.合同金额</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（1）合同金额小写：</w:t>
      </w:r>
      <w:r>
        <w:rPr>
          <w:rFonts w:hint="eastAsia" w:ascii="楷体" w:hAnsi="楷体" w:eastAsia="楷体" w:cs="楷体"/>
          <w:color w:val="auto"/>
          <w:sz w:val="24"/>
          <w:u w:val="single"/>
        </w:rPr>
        <w:t xml:space="preserve">                      </w:t>
      </w:r>
    </w:p>
    <w:p>
      <w:pPr>
        <w:adjustRightInd w:val="0"/>
        <w:snapToGrid w:val="0"/>
        <w:spacing w:line="360" w:lineRule="auto"/>
        <w:ind w:firstLine="2040" w:firstLineChars="850"/>
        <w:rPr>
          <w:rFonts w:hint="eastAsia" w:ascii="楷体" w:hAnsi="楷体" w:eastAsia="楷体" w:cs="楷体"/>
          <w:b/>
          <w:color w:val="auto"/>
          <w:sz w:val="24"/>
        </w:rPr>
      </w:pPr>
      <w:r>
        <w:rPr>
          <w:rFonts w:hint="eastAsia" w:ascii="楷体" w:hAnsi="楷体" w:eastAsia="楷体" w:cs="楷体"/>
          <w:color w:val="auto"/>
          <w:sz w:val="24"/>
        </w:rPr>
        <w:t>大写：</w:t>
      </w:r>
      <w:r>
        <w:rPr>
          <w:rFonts w:hint="eastAsia" w:ascii="楷体" w:hAnsi="楷体" w:eastAsia="楷体" w:cs="楷体"/>
          <w:color w:val="auto"/>
          <w:sz w:val="24"/>
          <w:u w:val="single"/>
        </w:rPr>
        <w:t xml:space="preserve">                      </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（2）具体标的见附件。</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（3）合同价格形式：</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pPr>
        <w:adjustRightInd w:val="0"/>
        <w:snapToGrid w:val="0"/>
        <w:spacing w:line="360" w:lineRule="auto"/>
        <w:ind w:firstLine="480" w:firstLineChars="200"/>
        <w:rPr>
          <w:rFonts w:hint="eastAsia" w:ascii="楷体" w:hAnsi="楷体" w:eastAsia="楷体" w:cs="楷体"/>
          <w:color w:val="auto"/>
          <w:sz w:val="24"/>
          <w:u w:val="single"/>
        </w:rPr>
      </w:pPr>
      <w:r>
        <w:rPr>
          <w:rFonts w:hint="eastAsia" w:ascii="楷体" w:hAnsi="楷体" w:eastAsia="楷体" w:cs="楷体"/>
          <w:b/>
          <w:color w:val="auto"/>
          <w:sz w:val="24"/>
        </w:rPr>
        <w:t>3.履行合同的时间、地点及方式</w:t>
      </w:r>
    </w:p>
    <w:p>
      <w:pPr>
        <w:adjustRightInd w:val="0"/>
        <w:snapToGrid w:val="0"/>
        <w:spacing w:line="360" w:lineRule="auto"/>
        <w:ind w:firstLine="720" w:firstLineChars="300"/>
        <w:rPr>
          <w:rFonts w:hint="eastAsia" w:ascii="楷体" w:hAnsi="楷体" w:eastAsia="楷体" w:cs="楷体"/>
          <w:color w:val="auto"/>
          <w:sz w:val="24"/>
        </w:rPr>
      </w:pPr>
      <w:r>
        <w:rPr>
          <w:rFonts w:hint="eastAsia" w:ascii="楷体" w:hAnsi="楷体" w:eastAsia="楷体" w:cs="楷体"/>
          <w:color w:val="auto"/>
          <w:sz w:val="24"/>
        </w:rPr>
        <w:t>起始日期：</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日，完成日期：</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日。总日历天数：</w:t>
      </w:r>
      <w:r>
        <w:rPr>
          <w:rFonts w:hint="eastAsia" w:ascii="楷体" w:hAnsi="楷体" w:eastAsia="楷体" w:cs="楷体"/>
          <w:color w:val="auto"/>
          <w:sz w:val="24"/>
          <w:u w:val="single"/>
        </w:rPr>
        <w:t xml:space="preserve">     </w:t>
      </w:r>
      <w:r>
        <w:rPr>
          <w:rFonts w:hint="eastAsia" w:ascii="楷体" w:hAnsi="楷体" w:eastAsia="楷体" w:cs="楷体"/>
          <w:color w:val="auto"/>
          <w:sz w:val="24"/>
        </w:rPr>
        <w:t>天。</w:t>
      </w:r>
    </w:p>
    <w:p>
      <w:pPr>
        <w:adjustRightInd w:val="0"/>
        <w:snapToGrid w:val="0"/>
        <w:spacing w:line="360" w:lineRule="auto"/>
        <w:ind w:firstLine="720" w:firstLineChars="300"/>
        <w:rPr>
          <w:rFonts w:hint="eastAsia" w:ascii="楷体" w:hAnsi="楷体" w:eastAsia="楷体" w:cs="楷体"/>
          <w:color w:val="auto"/>
          <w:sz w:val="24"/>
          <w:u w:val="single"/>
        </w:rPr>
      </w:pPr>
      <w:r>
        <w:rPr>
          <w:rFonts w:hint="eastAsia" w:ascii="楷体" w:hAnsi="楷体" w:eastAsia="楷体" w:cs="楷体"/>
          <w:color w:val="auto"/>
          <w:sz w:val="24"/>
        </w:rPr>
        <w:t>地点</w:t>
      </w:r>
      <w:r>
        <w:rPr>
          <w:rFonts w:hint="eastAsia" w:ascii="楷体" w:hAnsi="楷体" w:eastAsia="楷体" w:cs="楷体"/>
          <w:b/>
          <w:color w:val="auto"/>
          <w:sz w:val="24"/>
        </w:rPr>
        <w:t>：</w:t>
      </w:r>
      <w:r>
        <w:rPr>
          <w:rFonts w:hint="eastAsia" w:ascii="楷体" w:hAnsi="楷体" w:eastAsia="楷体" w:cs="楷体"/>
          <w:color w:val="auto"/>
          <w:sz w:val="24"/>
          <w:u w:val="single"/>
        </w:rPr>
        <w:t xml:space="preserve">                                                           </w:t>
      </w:r>
    </w:p>
    <w:p>
      <w:pPr>
        <w:adjustRightInd w:val="0"/>
        <w:snapToGrid w:val="0"/>
        <w:spacing w:line="360" w:lineRule="auto"/>
        <w:ind w:firstLine="720" w:firstLineChars="300"/>
        <w:rPr>
          <w:rFonts w:hint="eastAsia" w:ascii="楷体" w:hAnsi="楷体" w:eastAsia="楷体" w:cs="楷体"/>
          <w:color w:val="auto"/>
          <w:sz w:val="24"/>
        </w:rPr>
      </w:pPr>
      <w:r>
        <w:rPr>
          <w:rFonts w:hint="eastAsia" w:ascii="楷体" w:hAnsi="楷体" w:eastAsia="楷体" w:cs="楷体"/>
          <w:color w:val="auto"/>
          <w:sz w:val="24"/>
        </w:rPr>
        <w:t>方式：</w:t>
      </w:r>
      <w:r>
        <w:rPr>
          <w:rFonts w:hint="eastAsia" w:ascii="楷体" w:hAnsi="楷体" w:eastAsia="楷体" w:cs="楷体"/>
          <w:color w:val="auto"/>
          <w:sz w:val="24"/>
          <w:u w:val="single"/>
        </w:rPr>
        <w:t xml:space="preserve">                                                         </w:t>
      </w:r>
    </w:p>
    <w:p>
      <w:pPr>
        <w:adjustRightInd w:val="0"/>
        <w:snapToGrid w:val="0"/>
        <w:spacing w:line="360" w:lineRule="auto"/>
        <w:ind w:firstLine="480" w:firstLineChars="200"/>
        <w:rPr>
          <w:rFonts w:hint="eastAsia" w:ascii="楷体" w:hAnsi="楷体" w:eastAsia="楷体" w:cs="楷体"/>
          <w:b/>
          <w:color w:val="auto"/>
          <w:sz w:val="24"/>
        </w:rPr>
      </w:pPr>
      <w:r>
        <w:rPr>
          <w:rFonts w:hint="eastAsia" w:ascii="楷体" w:hAnsi="楷体" w:eastAsia="楷体" w:cs="楷体"/>
          <w:b/>
          <w:color w:val="auto"/>
          <w:sz w:val="24"/>
        </w:rPr>
        <w:t>4. 安全生产</w:t>
      </w:r>
    </w:p>
    <w:p>
      <w:pPr>
        <w:adjustRightInd w:val="0"/>
        <w:snapToGrid w:val="0"/>
        <w:spacing w:line="360" w:lineRule="auto"/>
        <w:ind w:firstLine="480" w:firstLineChars="200"/>
        <w:rPr>
          <w:rFonts w:hint="eastAsia" w:ascii="楷体" w:hAnsi="楷体" w:eastAsia="楷体" w:cs="楷体"/>
          <w:b/>
          <w:color w:val="auto"/>
          <w:sz w:val="24"/>
        </w:rPr>
      </w:pPr>
      <w:r>
        <w:rPr>
          <w:rFonts w:hint="eastAsia" w:ascii="楷体" w:hAnsi="楷体" w:eastAsia="楷体" w:cs="楷体"/>
          <w:color w:val="auto"/>
          <w:sz w:val="24"/>
        </w:rPr>
        <w:t>施工现场安全由乙方负责。乙方应按有关规定，采取严格的安全防护措施，承担由于自身安全管理不力造成事故的责任和由此发生的一切费用。非乙方责任造成的事故，由责任方承担责任和相关费用。发生伤亡事故，应立即上报有关部门和通知有关各方，并按安全主管部门要求处理。甲方可以为抢救提供必要条件，发生的费用由事故责任方承担。</w:t>
      </w:r>
    </w:p>
    <w:p>
      <w:pPr>
        <w:adjustRightInd w:val="0"/>
        <w:snapToGrid w:val="0"/>
        <w:spacing w:line="360" w:lineRule="auto"/>
        <w:ind w:firstLine="480" w:firstLineChars="200"/>
        <w:rPr>
          <w:rFonts w:hint="eastAsia" w:ascii="楷体" w:hAnsi="楷体" w:eastAsia="楷体" w:cs="楷体"/>
          <w:b/>
          <w:color w:val="auto"/>
          <w:sz w:val="24"/>
        </w:rPr>
      </w:pPr>
      <w:r>
        <w:rPr>
          <w:rFonts w:hint="eastAsia" w:ascii="楷体" w:hAnsi="楷体" w:eastAsia="楷体" w:cs="楷体"/>
          <w:b/>
          <w:color w:val="auto"/>
          <w:sz w:val="24"/>
        </w:rPr>
        <w:t>5.付款：</w:t>
      </w:r>
    </w:p>
    <w:p>
      <w:pPr>
        <w:spacing w:line="360" w:lineRule="auto"/>
        <w:ind w:firstLine="480" w:firstLineChars="200"/>
        <w:jc w:val="left"/>
        <w:rPr>
          <w:rFonts w:hint="eastAsia" w:ascii="楷体" w:hAnsi="楷体" w:eastAsia="楷体" w:cs="楷体"/>
          <w:color w:val="auto"/>
          <w:sz w:val="24"/>
          <w:u w:val="single"/>
        </w:rPr>
      </w:pPr>
      <w:r>
        <w:rPr>
          <w:rFonts w:hint="eastAsia" w:ascii="楷体" w:hAnsi="楷体" w:eastAsia="楷体" w:cs="楷体"/>
          <w:b/>
          <w:color w:val="auto"/>
          <w:sz w:val="24"/>
        </w:rPr>
        <w:t>1、付款方式：</w:t>
      </w:r>
      <w:r>
        <w:rPr>
          <w:rFonts w:hint="eastAsia" w:ascii="楷体" w:hAnsi="楷体" w:eastAsia="楷体" w:cs="楷体"/>
          <w:b/>
          <w:color w:val="auto"/>
          <w:sz w:val="24"/>
          <w:u w:val="single"/>
        </w:rPr>
        <w:t xml:space="preserve">                                            </w:t>
      </w:r>
    </w:p>
    <w:p>
      <w:pPr>
        <w:spacing w:line="360" w:lineRule="auto"/>
        <w:ind w:firstLine="480" w:firstLineChars="200"/>
        <w:jc w:val="left"/>
        <w:rPr>
          <w:rFonts w:hint="eastAsia" w:ascii="楷体" w:hAnsi="楷体" w:eastAsia="楷体" w:cs="楷体"/>
          <w:color w:val="auto"/>
          <w:sz w:val="24"/>
        </w:rPr>
      </w:pPr>
      <w:r>
        <w:rPr>
          <w:rFonts w:hint="eastAsia" w:ascii="楷体" w:hAnsi="楷体" w:eastAsia="楷体" w:cs="楷体"/>
          <w:bCs/>
          <w:color w:val="auto"/>
          <w:sz w:val="24"/>
        </w:rPr>
        <w:t>2、付款单位：</w:t>
      </w:r>
      <w:r>
        <w:rPr>
          <w:rFonts w:hint="eastAsia" w:ascii="楷体" w:hAnsi="楷体" w:eastAsia="楷体" w:cs="楷体"/>
          <w:bCs/>
          <w:color w:val="auto"/>
          <w:sz w:val="24"/>
          <w:u w:val="single"/>
        </w:rPr>
        <w:t xml:space="preserve">                                            </w:t>
      </w:r>
      <w:r>
        <w:rPr>
          <w:rFonts w:hint="eastAsia" w:ascii="楷体" w:hAnsi="楷体" w:eastAsia="楷体" w:cs="楷体"/>
          <w:bCs/>
          <w:color w:val="auto"/>
          <w:sz w:val="24"/>
        </w:rPr>
        <w:t>。</w:t>
      </w:r>
    </w:p>
    <w:p>
      <w:pPr>
        <w:adjustRightInd w:val="0"/>
        <w:snapToGrid w:val="0"/>
        <w:spacing w:line="360" w:lineRule="auto"/>
        <w:ind w:firstLine="480" w:firstLineChars="200"/>
        <w:rPr>
          <w:rFonts w:hint="eastAsia" w:ascii="楷体" w:hAnsi="楷体" w:eastAsia="楷体" w:cs="楷体"/>
          <w:b/>
          <w:color w:val="auto"/>
          <w:sz w:val="24"/>
        </w:rPr>
      </w:pPr>
      <w:r>
        <w:rPr>
          <w:rFonts w:hint="eastAsia" w:ascii="楷体" w:hAnsi="楷体" w:eastAsia="楷体" w:cs="楷体"/>
          <w:b/>
          <w:color w:val="auto"/>
          <w:sz w:val="24"/>
        </w:rPr>
        <w:t>6.解决合同纠纷方式</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首先通过双方协商解决，协商解决不成，则通过以下途径之一解决纠纷：</w:t>
      </w:r>
    </w:p>
    <w:p>
      <w:pPr>
        <w:adjustRightInd w:val="0"/>
        <w:snapToGrid w:val="0"/>
        <w:spacing w:line="360" w:lineRule="auto"/>
        <w:ind w:firstLine="960" w:firstLineChars="400"/>
        <w:rPr>
          <w:rFonts w:hint="eastAsia" w:ascii="楷体" w:hAnsi="楷体" w:eastAsia="楷体" w:cs="楷体"/>
          <w:color w:val="auto"/>
          <w:sz w:val="24"/>
        </w:rPr>
      </w:pPr>
      <w:r>
        <w:rPr>
          <w:rFonts w:hint="eastAsia" w:ascii="楷体" w:hAnsi="楷体" w:eastAsia="楷体" w:cs="楷体"/>
          <w:color w:val="auto"/>
          <w:sz w:val="24"/>
        </w:rPr>
        <w:t>□ 提请仲裁       □ 向人民法院提起诉讼</w:t>
      </w:r>
    </w:p>
    <w:p>
      <w:pPr>
        <w:adjustRightInd w:val="0"/>
        <w:snapToGrid w:val="0"/>
        <w:spacing w:line="360" w:lineRule="auto"/>
        <w:ind w:firstLine="480" w:firstLineChars="200"/>
        <w:rPr>
          <w:rFonts w:hint="eastAsia" w:ascii="楷体" w:hAnsi="楷体" w:eastAsia="楷体" w:cs="楷体"/>
          <w:b/>
          <w:color w:val="auto"/>
          <w:sz w:val="24"/>
        </w:rPr>
      </w:pPr>
      <w:r>
        <w:rPr>
          <w:rFonts w:hint="eastAsia" w:ascii="楷体" w:hAnsi="楷体" w:eastAsia="楷体" w:cs="楷体"/>
          <w:b/>
          <w:color w:val="auto"/>
          <w:sz w:val="24"/>
        </w:rPr>
        <w:t>7.组成合同的文件</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本协议书与下列文件一起构成合同文件，如下述文件之间有任何抵触、矛盾或歧义，应按以下顺序解释：</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（1）在采购或合同履行过程中乙方作出的承诺以及双方协商达成的变更或补充协议</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（2）成交通知书</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（3）响应文件</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（4）政府采购合同格式条款及其附件</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（5）专用合同条款</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（6）通用合同条款</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（7）标准、规范及有关技术文件，图纸，已标价工程量清单或预算书</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（8）其他合同文件。</w:t>
      </w:r>
    </w:p>
    <w:p>
      <w:pPr>
        <w:adjustRightInd w:val="0"/>
        <w:snapToGrid w:val="0"/>
        <w:spacing w:line="360" w:lineRule="auto"/>
        <w:ind w:firstLine="352" w:firstLineChars="147"/>
        <w:rPr>
          <w:rFonts w:hint="eastAsia" w:ascii="楷体" w:hAnsi="楷体" w:eastAsia="楷体" w:cs="楷体"/>
          <w:b/>
          <w:color w:val="auto"/>
          <w:sz w:val="24"/>
        </w:rPr>
      </w:pPr>
      <w:r>
        <w:rPr>
          <w:rFonts w:hint="eastAsia" w:ascii="楷体" w:hAnsi="楷体" w:eastAsia="楷体" w:cs="楷体"/>
          <w:b/>
          <w:color w:val="auto"/>
          <w:sz w:val="24"/>
        </w:rPr>
        <w:t>7.合同生效</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本合同自</w:t>
      </w:r>
      <w:r>
        <w:rPr>
          <w:rFonts w:hint="eastAsia" w:ascii="楷体" w:hAnsi="楷体" w:eastAsia="楷体" w:cs="楷体"/>
          <w:color w:val="auto"/>
          <w:sz w:val="24"/>
          <w:u w:val="single"/>
        </w:rPr>
        <w:t xml:space="preserve">                               </w:t>
      </w:r>
      <w:r>
        <w:rPr>
          <w:rFonts w:hint="eastAsia" w:ascii="楷体" w:hAnsi="楷体" w:eastAsia="楷体" w:cs="楷体"/>
          <w:color w:val="auto"/>
          <w:sz w:val="24"/>
        </w:rPr>
        <w:t>生效。</w:t>
      </w:r>
    </w:p>
    <w:p>
      <w:pPr>
        <w:adjustRightInd w:val="0"/>
        <w:snapToGrid w:val="0"/>
        <w:spacing w:line="360" w:lineRule="auto"/>
        <w:ind w:firstLine="352" w:firstLineChars="147"/>
        <w:rPr>
          <w:rFonts w:hint="eastAsia" w:ascii="楷体" w:hAnsi="楷体" w:eastAsia="楷体" w:cs="楷体"/>
          <w:b/>
          <w:color w:val="auto"/>
          <w:sz w:val="24"/>
        </w:rPr>
      </w:pPr>
      <w:r>
        <w:rPr>
          <w:rFonts w:hint="eastAsia" w:ascii="楷体" w:hAnsi="楷体" w:eastAsia="楷体" w:cs="楷体"/>
          <w:b/>
          <w:color w:val="auto"/>
          <w:sz w:val="24"/>
        </w:rPr>
        <w:t>8.合同份数</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本合同一式</w:t>
      </w:r>
      <w:r>
        <w:rPr>
          <w:rFonts w:hint="eastAsia" w:ascii="楷体" w:hAnsi="楷体" w:eastAsia="楷体" w:cs="楷体"/>
          <w:color w:val="auto"/>
          <w:sz w:val="24"/>
          <w:u w:val="single"/>
        </w:rPr>
        <w:t xml:space="preserve">    </w:t>
      </w:r>
      <w:r>
        <w:rPr>
          <w:rFonts w:hint="eastAsia" w:ascii="楷体" w:hAnsi="楷体" w:eastAsia="楷体" w:cs="楷体"/>
          <w:color w:val="auto"/>
          <w:sz w:val="24"/>
        </w:rPr>
        <w:t>份，采购人执</w:t>
      </w:r>
      <w:r>
        <w:rPr>
          <w:rFonts w:hint="eastAsia" w:ascii="楷体" w:hAnsi="楷体" w:eastAsia="楷体" w:cs="楷体"/>
          <w:color w:val="auto"/>
          <w:sz w:val="24"/>
          <w:u w:val="single"/>
        </w:rPr>
        <w:t xml:space="preserve">   </w:t>
      </w:r>
      <w:r>
        <w:rPr>
          <w:rFonts w:hint="eastAsia" w:ascii="楷体" w:hAnsi="楷体" w:eastAsia="楷体" w:cs="楷体"/>
          <w:color w:val="auto"/>
          <w:sz w:val="24"/>
        </w:rPr>
        <w:t>份，供应商执</w:t>
      </w:r>
      <w:r>
        <w:rPr>
          <w:rFonts w:hint="eastAsia" w:ascii="楷体" w:hAnsi="楷体" w:eastAsia="楷体" w:cs="楷体"/>
          <w:color w:val="auto"/>
          <w:sz w:val="24"/>
          <w:u w:val="single"/>
        </w:rPr>
        <w:t xml:space="preserve">   </w:t>
      </w:r>
      <w:r>
        <w:rPr>
          <w:rFonts w:hint="eastAsia" w:ascii="楷体" w:hAnsi="楷体" w:eastAsia="楷体" w:cs="楷体"/>
          <w:color w:val="auto"/>
          <w:sz w:val="24"/>
        </w:rPr>
        <w:t>份，均具有同等法律效力。</w:t>
      </w:r>
    </w:p>
    <w:p>
      <w:pPr>
        <w:adjustRightInd w:val="0"/>
        <w:snapToGrid w:val="0"/>
        <w:spacing w:line="360" w:lineRule="auto"/>
        <w:rPr>
          <w:rFonts w:hint="eastAsia" w:ascii="楷体" w:hAnsi="楷体" w:eastAsia="楷体" w:cs="楷体"/>
          <w:color w:val="auto"/>
          <w:sz w:val="24"/>
        </w:rPr>
      </w:pPr>
      <w:r>
        <w:rPr>
          <w:rFonts w:hint="eastAsia" w:ascii="楷体" w:hAnsi="楷体" w:eastAsia="楷体" w:cs="楷体"/>
          <w:color w:val="auto"/>
          <w:sz w:val="24"/>
        </w:rPr>
        <w:t>合同订立时间：</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pPr>
        <w:adjustRightInd w:val="0"/>
        <w:snapToGrid w:val="0"/>
        <w:spacing w:line="360" w:lineRule="auto"/>
        <w:rPr>
          <w:rFonts w:hint="eastAsia" w:ascii="楷体" w:hAnsi="楷体" w:eastAsia="楷体" w:cs="楷体"/>
          <w:color w:val="auto"/>
          <w:sz w:val="24"/>
        </w:rPr>
      </w:pPr>
      <w:r>
        <w:rPr>
          <w:rFonts w:hint="eastAsia" w:ascii="楷体" w:hAnsi="楷体" w:eastAsia="楷体" w:cs="楷体"/>
          <w:color w:val="auto"/>
          <w:sz w:val="24"/>
        </w:rPr>
        <w:t>合同订立地点：</w:t>
      </w:r>
      <w:r>
        <w:rPr>
          <w:rFonts w:hint="eastAsia" w:ascii="楷体" w:hAnsi="楷体" w:eastAsia="楷体" w:cs="楷体"/>
          <w:color w:val="auto"/>
          <w:sz w:val="24"/>
          <w:u w:val="single"/>
        </w:rPr>
        <w:t xml:space="preserve">                           </w:t>
      </w:r>
    </w:p>
    <w:p>
      <w:pPr>
        <w:adjustRightInd w:val="0"/>
        <w:snapToGrid w:val="0"/>
        <w:spacing w:line="360" w:lineRule="auto"/>
        <w:rPr>
          <w:rFonts w:hint="eastAsia" w:ascii="楷体" w:hAnsi="楷体" w:eastAsia="楷体" w:cs="楷体"/>
          <w:color w:val="auto"/>
          <w:sz w:val="24"/>
        </w:rPr>
      </w:pPr>
      <w:r>
        <w:rPr>
          <w:rFonts w:hint="eastAsia" w:ascii="楷体" w:hAnsi="楷体" w:eastAsia="楷体" w:cs="楷体"/>
          <w:color w:val="auto"/>
          <w:sz w:val="24"/>
        </w:rPr>
        <w:t>甲      方：（公章）                     乙      方：（公章）</w:t>
      </w:r>
    </w:p>
    <w:p>
      <w:pPr>
        <w:adjustRightInd w:val="0"/>
        <w:snapToGrid w:val="0"/>
        <w:spacing w:line="360" w:lineRule="auto"/>
        <w:rPr>
          <w:rFonts w:hint="eastAsia" w:ascii="楷体" w:hAnsi="楷体" w:eastAsia="楷体" w:cs="楷体"/>
          <w:color w:val="auto"/>
          <w:sz w:val="24"/>
        </w:rPr>
      </w:pPr>
      <w:r>
        <w:rPr>
          <w:rFonts w:hint="eastAsia" w:ascii="楷体" w:hAnsi="楷体" w:eastAsia="楷体" w:cs="楷体"/>
          <w:color w:val="auto"/>
          <w:sz w:val="24"/>
        </w:rPr>
        <w:t>法定代表人：</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法定代表人：</w:t>
      </w:r>
      <w:r>
        <w:rPr>
          <w:rFonts w:hint="eastAsia" w:ascii="楷体" w:hAnsi="楷体" w:eastAsia="楷体" w:cs="楷体"/>
          <w:color w:val="auto"/>
          <w:sz w:val="24"/>
          <w:u w:val="single"/>
        </w:rPr>
        <w:t xml:space="preserve">                   </w:t>
      </w:r>
    </w:p>
    <w:p>
      <w:pPr>
        <w:adjustRightInd w:val="0"/>
        <w:snapToGrid w:val="0"/>
        <w:spacing w:line="360" w:lineRule="auto"/>
        <w:rPr>
          <w:rFonts w:hint="eastAsia" w:ascii="楷体" w:hAnsi="楷体" w:eastAsia="楷体" w:cs="楷体"/>
          <w:color w:val="auto"/>
          <w:sz w:val="24"/>
        </w:rPr>
      </w:pPr>
      <w:r>
        <w:rPr>
          <w:rFonts w:hint="eastAsia" w:ascii="楷体" w:hAnsi="楷体" w:eastAsia="楷体" w:cs="楷体"/>
          <w:color w:val="auto"/>
          <w:sz w:val="24"/>
        </w:rPr>
        <w:t>委托代理人：</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委托代理人：</w:t>
      </w:r>
      <w:r>
        <w:rPr>
          <w:rFonts w:hint="eastAsia" w:ascii="楷体" w:hAnsi="楷体" w:eastAsia="楷体" w:cs="楷体"/>
          <w:color w:val="auto"/>
          <w:sz w:val="24"/>
          <w:u w:val="single"/>
        </w:rPr>
        <w:t xml:space="preserve">                   </w:t>
      </w:r>
    </w:p>
    <w:p>
      <w:pPr>
        <w:adjustRightInd w:val="0"/>
        <w:snapToGrid w:val="0"/>
        <w:spacing w:line="360" w:lineRule="auto"/>
        <w:rPr>
          <w:rFonts w:hint="eastAsia" w:ascii="楷体" w:hAnsi="楷体" w:eastAsia="楷体" w:cs="楷体"/>
          <w:color w:val="auto"/>
          <w:sz w:val="24"/>
        </w:rPr>
      </w:pPr>
      <w:r>
        <w:rPr>
          <w:rFonts w:hint="eastAsia" w:ascii="楷体" w:hAnsi="楷体" w:eastAsia="楷体" w:cs="楷体"/>
          <w:color w:val="auto"/>
          <w:sz w:val="24"/>
        </w:rPr>
        <w:t>电      话：</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电      话：</w:t>
      </w:r>
      <w:r>
        <w:rPr>
          <w:rFonts w:hint="eastAsia" w:ascii="楷体" w:hAnsi="楷体" w:eastAsia="楷体" w:cs="楷体"/>
          <w:color w:val="auto"/>
          <w:sz w:val="24"/>
          <w:u w:val="single"/>
        </w:rPr>
        <w:t xml:space="preserve">                   </w:t>
      </w:r>
    </w:p>
    <w:p>
      <w:pPr>
        <w:adjustRightInd w:val="0"/>
        <w:snapToGrid w:val="0"/>
        <w:spacing w:line="360" w:lineRule="auto"/>
        <w:rPr>
          <w:rFonts w:hint="eastAsia" w:ascii="楷体" w:hAnsi="楷体" w:eastAsia="楷体" w:cs="楷体"/>
          <w:color w:val="auto"/>
          <w:sz w:val="24"/>
        </w:rPr>
      </w:pPr>
      <w:r>
        <w:rPr>
          <w:rFonts w:hint="eastAsia" w:ascii="楷体" w:hAnsi="楷体" w:eastAsia="楷体" w:cs="楷体"/>
          <w:color w:val="auto"/>
          <w:sz w:val="24"/>
        </w:rPr>
        <w:t>传      真：</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传      真：</w:t>
      </w:r>
      <w:r>
        <w:rPr>
          <w:rFonts w:hint="eastAsia" w:ascii="楷体" w:hAnsi="楷体" w:eastAsia="楷体" w:cs="楷体"/>
          <w:color w:val="auto"/>
          <w:sz w:val="24"/>
          <w:u w:val="single"/>
        </w:rPr>
        <w:t xml:space="preserve">                   </w:t>
      </w:r>
    </w:p>
    <w:p>
      <w:pPr>
        <w:adjustRightInd w:val="0"/>
        <w:snapToGrid w:val="0"/>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开 户 银 行：</w:t>
      </w:r>
      <w:r>
        <w:rPr>
          <w:rFonts w:hint="eastAsia" w:ascii="楷体" w:hAnsi="楷体" w:eastAsia="楷体" w:cs="楷体"/>
          <w:color w:val="auto"/>
          <w:sz w:val="24"/>
          <w:u w:val="single"/>
        </w:rPr>
        <w:t xml:space="preserve">                  </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帐       号：</w:t>
      </w:r>
      <w:r>
        <w:rPr>
          <w:rFonts w:hint="eastAsia" w:ascii="楷体" w:hAnsi="楷体" w:eastAsia="楷体" w:cs="楷体"/>
          <w:color w:val="auto"/>
          <w:sz w:val="24"/>
          <w:u w:val="single"/>
        </w:rPr>
        <w:t xml:space="preserve">                  </w:t>
      </w:r>
    </w:p>
    <w:p>
      <w:pPr>
        <w:pStyle w:val="6"/>
        <w:rPr>
          <w:rFonts w:hint="eastAsia" w:ascii="楷体" w:hAnsi="楷体" w:eastAsia="楷体" w:cs="楷体"/>
          <w:color w:val="auto"/>
        </w:rPr>
      </w:pPr>
    </w:p>
    <w:p>
      <w:pPr>
        <w:tabs>
          <w:tab w:val="left" w:pos="8820"/>
          <w:tab w:val="left" w:pos="9345"/>
          <w:tab w:val="left" w:pos="9765"/>
        </w:tabs>
        <w:adjustRightInd w:val="0"/>
        <w:snapToGrid w:val="0"/>
        <w:spacing w:before="156" w:beforeLines="50" w:line="360" w:lineRule="auto"/>
        <w:ind w:right="384" w:rightChars="183"/>
        <w:jc w:val="center"/>
        <w:rPr>
          <w:rFonts w:hint="eastAsia" w:ascii="楷体" w:hAnsi="楷体" w:eastAsia="楷体" w:cs="楷体"/>
          <w:b/>
          <w:bCs/>
          <w:color w:val="auto"/>
          <w:sz w:val="36"/>
          <w:szCs w:val="36"/>
        </w:rPr>
      </w:pPr>
      <w:r>
        <w:rPr>
          <w:rFonts w:hint="eastAsia" w:ascii="楷体" w:hAnsi="楷体" w:eastAsia="楷体" w:cs="楷体"/>
          <w:b/>
          <w:bCs/>
          <w:color w:val="auto"/>
          <w:sz w:val="36"/>
          <w:szCs w:val="36"/>
        </w:rPr>
        <w:br w:type="page"/>
      </w:r>
    </w:p>
    <w:p>
      <w:pPr>
        <w:tabs>
          <w:tab w:val="left" w:pos="8820"/>
          <w:tab w:val="left" w:pos="9345"/>
          <w:tab w:val="left" w:pos="9765"/>
        </w:tabs>
        <w:adjustRightInd w:val="0"/>
        <w:snapToGrid w:val="0"/>
        <w:spacing w:before="156" w:beforeLines="50" w:line="360" w:lineRule="auto"/>
        <w:ind w:right="384" w:rightChars="183"/>
        <w:jc w:val="center"/>
        <w:rPr>
          <w:rFonts w:hint="eastAsia" w:ascii="楷体" w:hAnsi="楷体" w:eastAsia="楷体" w:cs="楷体"/>
          <w:b/>
          <w:bCs/>
          <w:color w:val="auto"/>
          <w:sz w:val="36"/>
          <w:szCs w:val="36"/>
        </w:rPr>
      </w:pPr>
    </w:p>
    <w:p>
      <w:pPr>
        <w:tabs>
          <w:tab w:val="left" w:pos="8820"/>
          <w:tab w:val="left" w:pos="9345"/>
          <w:tab w:val="left" w:pos="9765"/>
        </w:tabs>
        <w:adjustRightInd w:val="0"/>
        <w:snapToGrid w:val="0"/>
        <w:spacing w:before="156" w:beforeLines="50" w:line="360" w:lineRule="auto"/>
        <w:ind w:right="384" w:rightChars="183"/>
        <w:jc w:val="center"/>
        <w:rPr>
          <w:rFonts w:hint="eastAsia" w:ascii="楷体" w:hAnsi="楷体" w:eastAsia="楷体" w:cs="楷体"/>
          <w:b/>
          <w:bCs/>
          <w:color w:val="auto"/>
          <w:sz w:val="36"/>
          <w:szCs w:val="36"/>
        </w:rPr>
      </w:pPr>
      <w:r>
        <w:rPr>
          <w:rFonts w:hint="eastAsia" w:ascii="楷体" w:hAnsi="楷体" w:eastAsia="楷体" w:cs="楷体"/>
          <w:b/>
          <w:bCs/>
          <w:color w:val="auto"/>
          <w:sz w:val="36"/>
          <w:szCs w:val="36"/>
        </w:rPr>
        <w:t>二、政府采购合同通用条款</w:t>
      </w:r>
    </w:p>
    <w:p>
      <w:pPr>
        <w:spacing w:line="360" w:lineRule="auto"/>
        <w:rPr>
          <w:rFonts w:hint="eastAsia" w:ascii="楷体" w:hAnsi="楷体" w:eastAsia="楷体" w:cs="楷体"/>
          <w:color w:val="auto"/>
          <w:sz w:val="24"/>
        </w:rPr>
      </w:pPr>
      <w:r>
        <w:rPr>
          <w:rFonts w:hint="eastAsia" w:ascii="楷体" w:hAnsi="楷体" w:eastAsia="楷体" w:cs="楷体"/>
          <w:color w:val="auto"/>
          <w:sz w:val="24"/>
        </w:rPr>
        <w:t>按《关于印发建设工程施工合同（示范文本）（HNJS-2014）的通知》(湘建价〔2014〕114号)《建设工程施工合同》第二部分执行。详见湖南住房和建设网(www：hunanjs.gov.cn)。</w:t>
      </w:r>
    </w:p>
    <w:p>
      <w:pPr>
        <w:pStyle w:val="6"/>
        <w:snapToGrid w:val="0"/>
        <w:spacing w:line="360" w:lineRule="auto"/>
        <w:rPr>
          <w:rFonts w:hint="eastAsia" w:ascii="楷体" w:hAnsi="楷体" w:eastAsia="楷体" w:cs="楷体"/>
          <w:b/>
          <w:bCs/>
          <w:color w:val="auto"/>
          <w:sz w:val="36"/>
          <w:szCs w:val="36"/>
          <w:lang w:eastAsia="ko-KR"/>
        </w:rPr>
      </w:pPr>
    </w:p>
    <w:p>
      <w:pPr>
        <w:pStyle w:val="6"/>
        <w:snapToGrid w:val="0"/>
        <w:spacing w:line="360" w:lineRule="auto"/>
        <w:ind w:left="105" w:leftChars="50" w:firstLine="723"/>
        <w:jc w:val="center"/>
        <w:rPr>
          <w:rFonts w:hint="eastAsia" w:ascii="楷体" w:hAnsi="楷体" w:eastAsia="楷体" w:cs="楷体"/>
          <w:b/>
          <w:bCs/>
          <w:color w:val="auto"/>
          <w:sz w:val="36"/>
          <w:szCs w:val="36"/>
          <w:lang w:eastAsia="ko-KR"/>
        </w:rPr>
      </w:pPr>
    </w:p>
    <w:p>
      <w:pPr>
        <w:pStyle w:val="6"/>
        <w:snapToGrid w:val="0"/>
        <w:spacing w:line="360" w:lineRule="auto"/>
        <w:ind w:left="105" w:leftChars="50" w:firstLine="723"/>
        <w:jc w:val="center"/>
        <w:rPr>
          <w:rFonts w:hint="eastAsia" w:ascii="楷体" w:hAnsi="楷体" w:eastAsia="楷体" w:cs="楷体"/>
          <w:b/>
          <w:bCs/>
          <w:color w:val="auto"/>
          <w:sz w:val="36"/>
          <w:szCs w:val="36"/>
          <w:lang w:eastAsia="ko-KR"/>
        </w:rPr>
      </w:pPr>
    </w:p>
    <w:p>
      <w:pPr>
        <w:pStyle w:val="6"/>
        <w:snapToGrid w:val="0"/>
        <w:spacing w:line="360" w:lineRule="auto"/>
        <w:jc w:val="center"/>
        <w:rPr>
          <w:rFonts w:hint="eastAsia" w:ascii="楷体" w:hAnsi="楷体" w:eastAsia="楷体" w:cs="楷体"/>
          <w:b/>
          <w:bCs/>
          <w:color w:val="auto"/>
          <w:sz w:val="36"/>
          <w:szCs w:val="36"/>
          <w:lang w:eastAsia="ko-KR"/>
        </w:rPr>
      </w:pPr>
      <w:r>
        <w:rPr>
          <w:rFonts w:hint="eastAsia" w:ascii="楷体" w:hAnsi="楷体" w:eastAsia="楷体" w:cs="楷体"/>
          <w:b/>
          <w:bCs/>
          <w:color w:val="auto"/>
          <w:sz w:val="36"/>
          <w:szCs w:val="36"/>
          <w:lang w:eastAsia="ko-KR"/>
        </w:rPr>
        <w:t>三、政府采购合同专用条款</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按采购建设工程的特殊要求，结合本竞争性</w:t>
      </w:r>
      <w:r>
        <w:rPr>
          <w:rFonts w:hint="eastAsia" w:ascii="楷体" w:hAnsi="楷体" w:eastAsia="楷体" w:cs="楷体"/>
          <w:color w:val="auto"/>
          <w:sz w:val="24"/>
          <w:lang w:eastAsia="zh-CN"/>
        </w:rPr>
        <w:t>谈判</w:t>
      </w:r>
      <w:r>
        <w:rPr>
          <w:rFonts w:hint="eastAsia" w:ascii="楷体" w:hAnsi="楷体" w:eastAsia="楷体" w:cs="楷体"/>
          <w:color w:val="auto"/>
          <w:sz w:val="24"/>
        </w:rPr>
        <w:t>文件第四章采购需求中的有关要求，对第二部分通用合同条款的原则性约定进行细化、完善、补充、修改或另行约定。</w:t>
      </w:r>
    </w:p>
    <w:p>
      <w:pPr>
        <w:spacing w:line="360" w:lineRule="auto"/>
        <w:ind w:firstLine="480"/>
        <w:jc w:val="left"/>
        <w:rPr>
          <w:rFonts w:hint="eastAsia" w:ascii="楷体" w:hAnsi="楷体" w:eastAsia="楷体" w:cs="楷体"/>
          <w:color w:val="auto"/>
          <w:sz w:val="24"/>
        </w:rPr>
      </w:pPr>
    </w:p>
    <w:p>
      <w:pPr>
        <w:spacing w:after="156" w:line="360" w:lineRule="auto"/>
        <w:jc w:val="center"/>
        <w:rPr>
          <w:rFonts w:hint="eastAsia" w:ascii="楷体" w:hAnsi="楷体" w:eastAsia="楷体" w:cs="楷体"/>
          <w:b/>
          <w:color w:val="auto"/>
          <w:sz w:val="36"/>
        </w:rPr>
      </w:pPr>
    </w:p>
    <w:p>
      <w:pPr>
        <w:spacing w:after="156" w:line="360" w:lineRule="auto"/>
        <w:jc w:val="center"/>
        <w:rPr>
          <w:rFonts w:hint="eastAsia" w:ascii="楷体" w:hAnsi="楷体" w:eastAsia="楷体" w:cs="楷体"/>
          <w:b/>
          <w:color w:val="auto"/>
          <w:sz w:val="36"/>
        </w:rPr>
      </w:pPr>
    </w:p>
    <w:p>
      <w:pPr>
        <w:pStyle w:val="2"/>
        <w:numPr>
          <w:ilvl w:val="0"/>
          <w:numId w:val="0"/>
        </w:numPr>
        <w:ind w:leftChars="0"/>
        <w:rPr>
          <w:rFonts w:hint="eastAsia"/>
          <w:color w:val="auto"/>
        </w:rPr>
      </w:pPr>
    </w:p>
    <w:p>
      <w:pPr>
        <w:spacing w:line="360" w:lineRule="exact"/>
        <w:jc w:val="center"/>
        <w:rPr>
          <w:rFonts w:hint="eastAsia" w:ascii="楷体" w:hAnsi="楷体" w:eastAsia="楷体" w:cs="楷体"/>
          <w:b/>
          <w:bCs/>
          <w:color w:val="auto"/>
          <w:sz w:val="32"/>
          <w:szCs w:val="32"/>
        </w:rPr>
      </w:pPr>
    </w:p>
    <w:p>
      <w:pPr>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br w:type="page"/>
      </w:r>
    </w:p>
    <w:p>
      <w:pPr>
        <w:spacing w:line="360" w:lineRule="exact"/>
        <w:jc w:val="center"/>
        <w:outlineLvl w:val="0"/>
        <w:rPr>
          <w:rFonts w:hint="eastAsia" w:ascii="楷体" w:hAnsi="楷体" w:eastAsia="楷体" w:cs="楷体"/>
          <w:color w:val="auto"/>
          <w:sz w:val="32"/>
          <w:szCs w:val="32"/>
          <w:highlight w:val="none"/>
          <w:lang w:val="en-US" w:eastAsia="zh-CN"/>
        </w:rPr>
      </w:pPr>
      <w:bookmarkStart w:id="39" w:name="_Toc15681"/>
    </w:p>
    <w:p>
      <w:pPr>
        <w:spacing w:line="360" w:lineRule="exact"/>
        <w:jc w:val="center"/>
        <w:outlineLvl w:val="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val="en-US" w:eastAsia="zh-CN"/>
        </w:rPr>
        <w:t xml:space="preserve">第四章  </w:t>
      </w:r>
      <w:r>
        <w:rPr>
          <w:rFonts w:hint="eastAsia" w:ascii="楷体" w:hAnsi="楷体" w:eastAsia="楷体" w:cs="楷体"/>
          <w:color w:val="auto"/>
          <w:sz w:val="32"/>
          <w:szCs w:val="32"/>
          <w:highlight w:val="none"/>
        </w:rPr>
        <w:t>采购需求</w:t>
      </w:r>
      <w:bookmarkEnd w:id="39"/>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楷体" w:hAnsi="楷体" w:eastAsia="楷体" w:cs="楷体"/>
          <w:b/>
          <w:color w:val="auto"/>
          <w:sz w:val="24"/>
          <w:szCs w:val="24"/>
          <w:highlight w:val="none"/>
          <w:lang w:eastAsia="zh-CN"/>
        </w:rPr>
      </w:pPr>
      <w:bookmarkStart w:id="40" w:name="_Toc30962_WPSOffice_Level2"/>
      <w:bookmarkStart w:id="41" w:name="_Toc31677_WPSOffice_Level2"/>
      <w:r>
        <w:rPr>
          <w:rFonts w:hint="eastAsia" w:ascii="楷体" w:hAnsi="楷体" w:eastAsia="楷体" w:cs="楷体"/>
          <w:b/>
          <w:color w:val="auto"/>
          <w:sz w:val="24"/>
          <w:szCs w:val="24"/>
          <w:highlight w:val="none"/>
          <w:lang w:eastAsia="zh-CN"/>
        </w:rPr>
        <w:t>一、采购项目名称：</w:t>
      </w:r>
      <w:bookmarkEnd w:id="40"/>
      <w:bookmarkEnd w:id="41"/>
      <w:r>
        <w:rPr>
          <w:rFonts w:hint="eastAsia" w:ascii="楷体" w:hAnsi="楷体" w:eastAsia="楷体" w:cs="楷体"/>
          <w:color w:val="auto"/>
          <w:sz w:val="24"/>
          <w:szCs w:val="24"/>
          <w:highlight w:val="none"/>
          <w:u w:val="single"/>
          <w:lang w:eastAsia="zh-CN"/>
        </w:rPr>
        <w:t>湘西州残疾人康复中心电梯门厅及过道改造装饰工程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jc w:val="both"/>
        <w:textAlignment w:val="auto"/>
        <w:outlineLvl w:val="9"/>
        <w:rPr>
          <w:rFonts w:hint="eastAsia" w:ascii="楷体" w:hAnsi="楷体" w:eastAsia="楷体" w:cs="楷体"/>
          <w:b/>
          <w:bCs/>
          <w:color w:val="auto"/>
          <w:sz w:val="24"/>
          <w:szCs w:val="24"/>
          <w:highlight w:val="none"/>
        </w:rPr>
      </w:pPr>
      <w:bookmarkStart w:id="42" w:name="_Toc31912_WPSOffice_Level2"/>
      <w:bookmarkStart w:id="43" w:name="_Toc31800_WPSOffice_Level2"/>
      <w:r>
        <w:rPr>
          <w:rFonts w:hint="eastAsia" w:ascii="楷体" w:hAnsi="楷体" w:eastAsia="楷体" w:cs="楷体"/>
          <w:b/>
          <w:color w:val="auto"/>
          <w:sz w:val="24"/>
          <w:szCs w:val="24"/>
          <w:highlight w:val="none"/>
          <w:lang w:eastAsia="zh-CN"/>
        </w:rPr>
        <w:t>二、</w:t>
      </w:r>
      <w:r>
        <w:rPr>
          <w:rFonts w:hint="eastAsia" w:ascii="楷体" w:hAnsi="楷体" w:eastAsia="楷体" w:cs="楷体"/>
          <w:b/>
          <w:bCs/>
          <w:color w:val="auto"/>
          <w:sz w:val="24"/>
          <w:szCs w:val="24"/>
          <w:highlight w:val="none"/>
        </w:rPr>
        <w:t>采购项目内容及预算</w:t>
      </w:r>
      <w:bookmarkEnd w:id="42"/>
      <w:bookmarkEnd w:id="43"/>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楷体" w:hAnsi="楷体" w:eastAsia="楷体" w:cs="楷体"/>
          <w:bCs/>
          <w:color w:val="auto"/>
          <w:sz w:val="24"/>
          <w:highlight w:val="none"/>
          <w:u w:val="single"/>
          <w:lang w:eastAsia="zh-CN"/>
        </w:rPr>
      </w:pPr>
      <w:bookmarkStart w:id="44" w:name="_Toc8799_WPSOffice_Level2"/>
      <w:bookmarkStart w:id="45" w:name="_Toc15077_WPSOffice_Level2"/>
      <w:r>
        <w:rPr>
          <w:rFonts w:hint="eastAsia" w:ascii="楷体" w:hAnsi="楷体" w:eastAsia="楷体" w:cs="楷体"/>
          <w:bCs/>
          <w:color w:val="auto"/>
          <w:sz w:val="24"/>
          <w:highlight w:val="none"/>
          <w:lang w:val="en-US" w:eastAsia="zh-CN"/>
        </w:rPr>
        <w:t xml:space="preserve">1. </w:t>
      </w:r>
      <w:r>
        <w:rPr>
          <w:rFonts w:hint="eastAsia" w:ascii="楷体" w:hAnsi="楷体" w:eastAsia="楷体" w:cs="楷体"/>
          <w:bCs/>
          <w:color w:val="auto"/>
          <w:sz w:val="24"/>
          <w:highlight w:val="none"/>
        </w:rPr>
        <w:t>项目规模：</w:t>
      </w:r>
      <w:r>
        <w:rPr>
          <w:rFonts w:hint="eastAsia" w:ascii="楷体" w:hAnsi="楷体" w:eastAsia="楷体" w:cs="楷体"/>
          <w:bCs/>
          <w:color w:val="auto"/>
          <w:sz w:val="24"/>
          <w:highlight w:val="none"/>
          <w:u w:val="single"/>
          <w:lang w:eastAsia="zh-CN"/>
        </w:rPr>
        <w:t>装饰工程、拆除工程、改造工程</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lang w:val="en-US" w:eastAsia="zh-CN"/>
        </w:rPr>
        <w:t xml:space="preserve">2. </w:t>
      </w:r>
      <w:r>
        <w:rPr>
          <w:rFonts w:hint="eastAsia" w:ascii="楷体" w:hAnsi="楷体" w:eastAsia="楷体" w:cs="楷体"/>
          <w:b w:val="0"/>
          <w:bCs w:val="0"/>
          <w:color w:val="auto"/>
          <w:sz w:val="24"/>
          <w:highlight w:val="none"/>
        </w:rPr>
        <w:t>建设工期：</w:t>
      </w:r>
      <w:r>
        <w:rPr>
          <w:rFonts w:hint="eastAsia" w:ascii="楷体" w:hAnsi="楷体" w:eastAsia="楷体" w:cs="楷体"/>
          <w:b w:val="0"/>
          <w:bCs w:val="0"/>
          <w:color w:val="auto"/>
          <w:sz w:val="24"/>
          <w:highlight w:val="none"/>
          <w:u w:val="single"/>
          <w:lang w:val="en-US" w:eastAsia="zh-CN"/>
        </w:rPr>
        <w:t>30</w:t>
      </w:r>
      <w:r>
        <w:rPr>
          <w:rFonts w:hint="eastAsia" w:ascii="楷体" w:hAnsi="楷体" w:eastAsia="楷体" w:cs="楷体"/>
          <w:b w:val="0"/>
          <w:bCs w:val="0"/>
          <w:color w:val="auto"/>
          <w:sz w:val="24"/>
          <w:highlight w:val="none"/>
          <w:u w:val="single"/>
          <w:lang w:eastAsia="zh-CN"/>
        </w:rPr>
        <w:t>日历天</w:t>
      </w:r>
      <w:r>
        <w:rPr>
          <w:rFonts w:hint="eastAsia" w:ascii="楷体" w:hAnsi="楷体" w:eastAsia="楷体" w:cs="楷体"/>
          <w:b w:val="0"/>
          <w:bCs w:val="0"/>
          <w:color w:val="auto"/>
          <w:sz w:val="24"/>
          <w:highlight w:val="none"/>
          <w:u w:val="single"/>
        </w:rPr>
        <w:t>（自实际开工之日起）</w:t>
      </w:r>
      <w:r>
        <w:rPr>
          <w:rFonts w:hint="eastAsia" w:ascii="楷体" w:hAnsi="楷体" w:eastAsia="楷体" w:cs="楷体"/>
          <w:b w:val="0"/>
          <w:bCs w:val="0"/>
          <w:color w:val="auto"/>
          <w:sz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楷体" w:hAnsi="楷体" w:eastAsia="楷体" w:cs="楷体"/>
          <w:b w:val="0"/>
          <w:bCs w:val="0"/>
          <w:color w:val="auto"/>
          <w:highlight w:val="none"/>
          <w:lang w:eastAsia="zh-CN"/>
        </w:rPr>
      </w:pPr>
      <w:r>
        <w:rPr>
          <w:rFonts w:hint="eastAsia" w:ascii="楷体" w:hAnsi="楷体" w:eastAsia="楷体" w:cs="楷体"/>
          <w:b w:val="0"/>
          <w:bCs w:val="0"/>
          <w:color w:val="auto"/>
          <w:kern w:val="0"/>
          <w:sz w:val="24"/>
          <w:highlight w:val="none"/>
          <w:lang w:val="en-US" w:eastAsia="zh-CN"/>
        </w:rPr>
        <w:t xml:space="preserve">3. </w:t>
      </w:r>
      <w:r>
        <w:rPr>
          <w:rFonts w:hint="eastAsia" w:ascii="楷体" w:hAnsi="楷体" w:eastAsia="楷体" w:cs="楷体"/>
          <w:b w:val="0"/>
          <w:bCs w:val="0"/>
          <w:color w:val="auto"/>
          <w:sz w:val="24"/>
          <w:highlight w:val="none"/>
        </w:rPr>
        <w:t>供应商资格要求：</w:t>
      </w:r>
      <w:r>
        <w:rPr>
          <w:rFonts w:hint="eastAsia" w:ascii="楷体" w:hAnsi="楷体" w:eastAsia="楷体" w:cs="楷体"/>
          <w:b w:val="0"/>
          <w:bCs w:val="0"/>
          <w:color w:val="auto"/>
          <w:sz w:val="24"/>
          <w:highlight w:val="none"/>
          <w:u w:val="single"/>
        </w:rPr>
        <w:t>详见</w:t>
      </w:r>
      <w:r>
        <w:rPr>
          <w:rFonts w:hint="eastAsia" w:ascii="楷体" w:hAnsi="楷体" w:eastAsia="楷体" w:cs="楷体"/>
          <w:b w:val="0"/>
          <w:bCs w:val="0"/>
          <w:color w:val="auto"/>
          <w:sz w:val="24"/>
          <w:highlight w:val="none"/>
          <w:u w:val="single"/>
          <w:lang w:eastAsia="zh-CN"/>
        </w:rPr>
        <w:t>竞争性谈判公告</w:t>
      </w:r>
      <w:r>
        <w:rPr>
          <w:rFonts w:hint="eastAsia" w:ascii="楷体" w:hAnsi="楷体" w:eastAsia="楷体" w:cs="楷体"/>
          <w:b w:val="0"/>
          <w:bCs w:val="0"/>
          <w:color w:val="auto"/>
          <w:sz w:val="24"/>
          <w:highlight w:val="none"/>
          <w:u w:val="none"/>
          <w:lang w:eastAsia="zh-CN"/>
        </w:rPr>
        <w:t>。</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eastAsia="楷体"/>
          <w:color w:val="auto"/>
          <w:lang w:val="en-US" w:eastAsia="zh-CN"/>
        </w:rPr>
      </w:pPr>
      <w:r>
        <w:rPr>
          <w:rFonts w:hint="eastAsia" w:ascii="楷体" w:hAnsi="楷体" w:eastAsia="楷体" w:cs="楷体"/>
          <w:b w:val="0"/>
          <w:bCs w:val="0"/>
          <w:color w:val="auto"/>
          <w:sz w:val="24"/>
          <w:highlight w:val="none"/>
          <w:lang w:val="en-US" w:eastAsia="zh-CN"/>
        </w:rPr>
        <w:t xml:space="preserve">4. </w:t>
      </w:r>
      <w:r>
        <w:rPr>
          <w:rFonts w:hint="eastAsia" w:ascii="楷体" w:hAnsi="楷体" w:eastAsia="楷体" w:cs="楷体"/>
          <w:b w:val="0"/>
          <w:bCs w:val="0"/>
          <w:color w:val="auto"/>
          <w:sz w:val="24"/>
          <w:highlight w:val="none"/>
        </w:rPr>
        <w:t>其它要求：</w:t>
      </w:r>
      <w:r>
        <w:rPr>
          <w:rFonts w:hint="eastAsia" w:ascii="楷体" w:hAnsi="楷体" w:eastAsia="楷体" w:cs="楷体"/>
          <w:b w:val="0"/>
          <w:bCs w:val="0"/>
          <w:color w:val="auto"/>
          <w:sz w:val="24"/>
          <w:highlight w:val="none"/>
          <w:u w:val="single"/>
        </w:rPr>
        <w:t>成交人必须承诺保修要求，并严格按照采购人在签订合同时提供的图纸及相关要求进行施工</w:t>
      </w:r>
      <w:r>
        <w:rPr>
          <w:rFonts w:hint="eastAsia" w:ascii="楷体" w:hAnsi="楷体" w:eastAsia="楷体" w:cs="楷体"/>
          <w:b w:val="0"/>
          <w:bCs w:val="0"/>
          <w:color w:val="auto"/>
          <w:sz w:val="24"/>
          <w:highlight w:val="none"/>
        </w:rPr>
        <w:t>。</w:t>
      </w:r>
      <w:r>
        <w:rPr>
          <w:rFonts w:hint="eastAsia" w:ascii="楷体" w:hAnsi="楷体" w:eastAsia="楷体" w:cs="楷体"/>
          <w:b w:val="0"/>
          <w:bCs w:val="0"/>
          <w:color w:val="auto"/>
          <w:sz w:val="24"/>
          <w:highlight w:val="none"/>
          <w:lang w:val="en-US" w:eastAsia="zh-CN"/>
        </w:rPr>
        <w:t xml:space="preserve"> </w:t>
      </w:r>
    </w:p>
    <w:bookmarkEnd w:id="44"/>
    <w:bookmarkEnd w:id="45"/>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jc w:val="both"/>
        <w:textAlignment w:val="auto"/>
        <w:outlineLvl w:val="9"/>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三、</w:t>
      </w:r>
      <w:r>
        <w:rPr>
          <w:rFonts w:hint="eastAsia" w:ascii="楷体" w:hAnsi="楷体" w:eastAsia="楷体" w:cs="楷体"/>
          <w:b/>
          <w:bCs/>
          <w:color w:val="auto"/>
          <w:sz w:val="24"/>
          <w:szCs w:val="24"/>
          <w:highlight w:val="none"/>
        </w:rPr>
        <w:t>报价要求</w:t>
      </w:r>
    </w:p>
    <w:p>
      <w:pPr>
        <w:spacing w:line="360" w:lineRule="auto"/>
        <w:ind w:firstLine="480" w:firstLineChars="200"/>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1、供应商报价不能超出采购项目预算，否则视为不响应</w:t>
      </w:r>
      <w:r>
        <w:rPr>
          <w:rFonts w:hint="eastAsia" w:ascii="楷体" w:hAnsi="楷体" w:eastAsia="楷体" w:cs="楷体"/>
          <w:color w:val="auto"/>
          <w:sz w:val="24"/>
          <w:highlight w:val="none"/>
          <w:lang w:eastAsia="zh-CN"/>
        </w:rPr>
        <w:t>谈判</w:t>
      </w:r>
      <w:r>
        <w:rPr>
          <w:rFonts w:hint="eastAsia" w:ascii="楷体" w:hAnsi="楷体" w:eastAsia="楷体" w:cs="楷体"/>
          <w:color w:val="auto"/>
          <w:sz w:val="24"/>
          <w:highlight w:val="none"/>
        </w:rPr>
        <w:t>文件，为无效响应报价。</w:t>
      </w:r>
    </w:p>
    <w:p>
      <w:pPr>
        <w:spacing w:line="360" w:lineRule="auto"/>
        <w:ind w:firstLine="480" w:firstLineChars="200"/>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2、总报价包括所需项目的所有建设内容所需的一切费用，</w:t>
      </w:r>
      <w:r>
        <w:rPr>
          <w:rFonts w:hint="eastAsia" w:ascii="楷体" w:hAnsi="楷体" w:eastAsia="楷体" w:cs="楷体"/>
          <w:color w:val="auto"/>
          <w:sz w:val="24"/>
          <w:highlight w:val="none"/>
          <w:lang w:eastAsia="zh-CN"/>
        </w:rPr>
        <w:t>供应商</w:t>
      </w:r>
      <w:r>
        <w:rPr>
          <w:rFonts w:hint="eastAsia" w:ascii="楷体" w:hAnsi="楷体" w:eastAsia="楷体" w:cs="楷体"/>
          <w:color w:val="auto"/>
          <w:sz w:val="24"/>
          <w:highlight w:val="none"/>
        </w:rPr>
        <w:t>成交</w:t>
      </w:r>
      <w:r>
        <w:rPr>
          <w:rFonts w:hint="eastAsia" w:ascii="楷体" w:hAnsi="楷体" w:eastAsia="楷体" w:cs="楷体"/>
          <w:color w:val="auto"/>
          <w:sz w:val="24"/>
          <w:highlight w:val="none"/>
          <w:lang w:eastAsia="zh-CN"/>
        </w:rPr>
        <w:t>后</w:t>
      </w:r>
      <w:r>
        <w:rPr>
          <w:rFonts w:hint="eastAsia" w:ascii="楷体" w:hAnsi="楷体" w:eastAsia="楷体" w:cs="楷体"/>
          <w:color w:val="auto"/>
          <w:sz w:val="24"/>
          <w:highlight w:val="none"/>
        </w:rPr>
        <w:t>，在项目实施中出现任何遗漏，均由成交方免费提供，采购人不再支付任何费用。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jc w:val="both"/>
        <w:textAlignment w:val="auto"/>
        <w:outlineLvl w:val="9"/>
        <w:rPr>
          <w:rFonts w:hint="eastAsia" w:ascii="楷体" w:hAnsi="楷体" w:eastAsia="楷体" w:cs="楷体"/>
          <w:b/>
          <w:bCs/>
          <w:color w:val="auto"/>
          <w:sz w:val="24"/>
          <w:szCs w:val="24"/>
          <w:highlight w:val="none"/>
        </w:rPr>
      </w:pPr>
      <w:bookmarkStart w:id="46" w:name="_Toc18497"/>
      <w:bookmarkStart w:id="47" w:name="_Toc16966"/>
      <w:r>
        <w:rPr>
          <w:rFonts w:hint="eastAsia" w:ascii="楷体" w:hAnsi="楷体" w:eastAsia="楷体" w:cs="楷体"/>
          <w:b/>
          <w:bCs/>
          <w:color w:val="auto"/>
          <w:sz w:val="24"/>
          <w:szCs w:val="24"/>
          <w:highlight w:val="none"/>
        </w:rPr>
        <w:t>四、施工、质量要求</w:t>
      </w:r>
      <w:bookmarkEnd w:id="46"/>
      <w:bookmarkEnd w:id="47"/>
    </w:p>
    <w:p>
      <w:pPr>
        <w:spacing w:line="360" w:lineRule="auto"/>
        <w:ind w:firstLine="480" w:firstLineChars="200"/>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1、所有材料（含所需相关辅材）将根据本项目竞争性</w:t>
      </w:r>
      <w:r>
        <w:rPr>
          <w:rFonts w:hint="eastAsia" w:ascii="楷体" w:hAnsi="楷体" w:eastAsia="楷体" w:cs="楷体"/>
          <w:color w:val="auto"/>
          <w:sz w:val="24"/>
          <w:highlight w:val="none"/>
          <w:lang w:eastAsia="zh-CN"/>
        </w:rPr>
        <w:t>谈判</w:t>
      </w:r>
      <w:r>
        <w:rPr>
          <w:rFonts w:hint="eastAsia" w:ascii="楷体" w:hAnsi="楷体" w:eastAsia="楷体" w:cs="楷体"/>
          <w:color w:val="auto"/>
          <w:sz w:val="24"/>
          <w:highlight w:val="none"/>
        </w:rPr>
        <w:t>文件、成交人报价文件货物报价清单及所供产品合格证明经核实无误后方可进场施工安装；</w:t>
      </w:r>
    </w:p>
    <w:p>
      <w:pPr>
        <w:spacing w:line="360" w:lineRule="auto"/>
        <w:ind w:firstLine="480" w:firstLineChars="200"/>
        <w:outlineLvl w:val="9"/>
        <w:rPr>
          <w:rFonts w:hint="eastAsia" w:ascii="楷体" w:hAnsi="楷体" w:eastAsia="楷体" w:cs="楷体"/>
          <w:b/>
          <w:color w:val="auto"/>
          <w:sz w:val="24"/>
          <w:highlight w:val="none"/>
        </w:rPr>
      </w:pPr>
      <w:r>
        <w:rPr>
          <w:rFonts w:hint="eastAsia" w:ascii="楷体" w:hAnsi="楷体" w:eastAsia="楷体" w:cs="楷体"/>
          <w:color w:val="auto"/>
          <w:sz w:val="24"/>
          <w:highlight w:val="none"/>
        </w:rPr>
        <w:t>2、</w:t>
      </w:r>
      <w:r>
        <w:rPr>
          <w:rFonts w:hint="eastAsia" w:ascii="楷体" w:hAnsi="楷体" w:eastAsia="楷体" w:cs="楷体"/>
          <w:bCs/>
          <w:color w:val="auto"/>
          <w:sz w:val="24"/>
          <w:highlight w:val="none"/>
        </w:rPr>
        <w:t>成交人须加强施工的组织管理，所有项目相关人员须遵守文明安全施工的有关规章制度，持证上岗。</w:t>
      </w:r>
    </w:p>
    <w:p>
      <w:pPr>
        <w:spacing w:line="360" w:lineRule="auto"/>
        <w:ind w:firstLine="480" w:firstLineChars="200"/>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3、工程施工质量必须达到合格标准，且所有工程完工后，采购人将组织验收小组（由相关职能部门组成）根据本项目竞争性</w:t>
      </w:r>
      <w:r>
        <w:rPr>
          <w:rFonts w:hint="eastAsia" w:ascii="楷体" w:hAnsi="楷体" w:eastAsia="楷体" w:cs="楷体"/>
          <w:color w:val="auto"/>
          <w:sz w:val="24"/>
          <w:highlight w:val="none"/>
          <w:lang w:eastAsia="zh-CN"/>
        </w:rPr>
        <w:t>谈判</w:t>
      </w:r>
      <w:r>
        <w:rPr>
          <w:rFonts w:hint="eastAsia" w:ascii="楷体" w:hAnsi="楷体" w:eastAsia="楷体" w:cs="楷体"/>
          <w:color w:val="auto"/>
          <w:sz w:val="24"/>
          <w:highlight w:val="none"/>
        </w:rPr>
        <w:t>购人完成项目验收事宜；</w:t>
      </w:r>
    </w:p>
    <w:p>
      <w:pPr>
        <w:spacing w:line="360" w:lineRule="auto"/>
        <w:ind w:firstLine="464" w:firstLineChars="200"/>
        <w:outlineLvl w:val="9"/>
        <w:rPr>
          <w:rFonts w:hint="eastAsia" w:ascii="楷体" w:hAnsi="楷体" w:eastAsia="楷体" w:cs="楷体"/>
          <w:color w:val="auto"/>
          <w:spacing w:val="-4"/>
          <w:sz w:val="24"/>
          <w:highlight w:val="none"/>
        </w:rPr>
      </w:pPr>
      <w:r>
        <w:rPr>
          <w:rFonts w:hint="eastAsia" w:ascii="楷体" w:hAnsi="楷体" w:eastAsia="楷体" w:cs="楷体"/>
          <w:color w:val="auto"/>
          <w:spacing w:val="-4"/>
          <w:sz w:val="24"/>
          <w:highlight w:val="none"/>
        </w:rPr>
        <w:t>4、</w:t>
      </w:r>
      <w:r>
        <w:rPr>
          <w:rFonts w:hint="eastAsia" w:ascii="楷体" w:hAnsi="楷体" w:eastAsia="楷体" w:cs="楷体"/>
          <w:bCs/>
          <w:color w:val="auto"/>
          <w:spacing w:val="-4"/>
          <w:sz w:val="24"/>
          <w:highlight w:val="none"/>
        </w:rPr>
        <w:t>项目完成后，成交人应将项目有关的全部资料，包括技术文档、施工图纸等，移交采购人。</w:t>
      </w:r>
    </w:p>
    <w:p>
      <w:pPr>
        <w:spacing w:line="360" w:lineRule="auto"/>
        <w:ind w:firstLine="480"/>
        <w:jc w:val="left"/>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5、</w:t>
      </w:r>
      <w:r>
        <w:rPr>
          <w:rFonts w:hint="eastAsia" w:ascii="楷体" w:hAnsi="楷体" w:eastAsia="楷体" w:cs="楷体"/>
          <w:b/>
          <w:color w:val="auto"/>
          <w:kern w:val="0"/>
          <w:sz w:val="24"/>
          <w:highlight w:val="none"/>
        </w:rPr>
        <w:t>具体施工方案及标准以工程量清单和施工设计图纸为准。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jc w:val="both"/>
        <w:textAlignment w:val="auto"/>
        <w:outlineLvl w:val="9"/>
        <w:rPr>
          <w:rFonts w:hint="eastAsia" w:ascii="楷体" w:hAnsi="楷体" w:eastAsia="楷体" w:cs="楷体"/>
          <w:b/>
          <w:bCs/>
          <w:color w:val="auto"/>
          <w:sz w:val="24"/>
          <w:szCs w:val="24"/>
          <w:highlight w:val="none"/>
        </w:rPr>
      </w:pPr>
      <w:bookmarkStart w:id="48" w:name="_Toc27811"/>
      <w:bookmarkStart w:id="49" w:name="_Toc25117"/>
      <w:r>
        <w:rPr>
          <w:rFonts w:hint="eastAsia" w:ascii="楷体" w:hAnsi="楷体" w:eastAsia="楷体" w:cs="楷体"/>
          <w:b/>
          <w:bCs/>
          <w:color w:val="auto"/>
          <w:sz w:val="24"/>
          <w:szCs w:val="24"/>
          <w:highlight w:val="none"/>
        </w:rPr>
        <w:t>五、人员在岗要求</w:t>
      </w:r>
      <w:bookmarkEnd w:id="48"/>
      <w:bookmarkEnd w:id="49"/>
    </w:p>
    <w:p>
      <w:pPr>
        <w:spacing w:line="360" w:lineRule="auto"/>
        <w:ind w:firstLine="464" w:firstLineChars="200"/>
        <w:jc w:val="left"/>
        <w:outlineLvl w:val="9"/>
        <w:rPr>
          <w:rFonts w:hint="eastAsia" w:ascii="楷体" w:hAnsi="楷体" w:eastAsia="楷体" w:cs="楷体"/>
          <w:bCs/>
          <w:color w:val="auto"/>
          <w:spacing w:val="-4"/>
          <w:sz w:val="24"/>
          <w:highlight w:val="none"/>
        </w:rPr>
      </w:pPr>
      <w:r>
        <w:rPr>
          <w:rFonts w:hint="eastAsia" w:ascii="楷体" w:hAnsi="楷体" w:eastAsia="楷体" w:cs="楷体"/>
          <w:bCs/>
          <w:color w:val="auto"/>
          <w:spacing w:val="-4"/>
          <w:sz w:val="24"/>
          <w:highlight w:val="none"/>
        </w:rPr>
        <w:t>1、拟任本项目关键岗位人员每月在岗天数不得少于法律法规规定的最低工作日数，若经采购人及相关主管部门检查在岗天数未达到要求，按500元/次进行罚款。</w:t>
      </w:r>
    </w:p>
    <w:p>
      <w:pPr>
        <w:spacing w:line="360" w:lineRule="auto"/>
        <w:ind w:firstLine="464" w:firstLineChars="200"/>
        <w:jc w:val="left"/>
        <w:outlineLvl w:val="9"/>
        <w:rPr>
          <w:rFonts w:hint="eastAsia" w:ascii="楷体" w:hAnsi="楷体" w:eastAsia="楷体" w:cs="楷体"/>
          <w:bCs/>
          <w:color w:val="auto"/>
          <w:spacing w:val="-4"/>
          <w:sz w:val="24"/>
          <w:highlight w:val="none"/>
        </w:rPr>
      </w:pPr>
      <w:r>
        <w:rPr>
          <w:rFonts w:hint="eastAsia" w:ascii="楷体" w:hAnsi="楷体" w:eastAsia="楷体" w:cs="楷体"/>
          <w:bCs/>
          <w:color w:val="auto"/>
          <w:spacing w:val="-4"/>
          <w:sz w:val="24"/>
          <w:highlight w:val="none"/>
        </w:rPr>
        <w:t>2、同时应满足相关法律法规对项目关键岗位人员的其他到岗要求。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jc w:val="both"/>
        <w:textAlignment w:val="auto"/>
        <w:outlineLvl w:val="9"/>
        <w:rPr>
          <w:rFonts w:hint="eastAsia" w:ascii="楷体" w:hAnsi="楷体" w:eastAsia="楷体" w:cs="楷体"/>
          <w:b/>
          <w:bCs/>
          <w:color w:val="auto"/>
          <w:sz w:val="24"/>
          <w:szCs w:val="24"/>
          <w:highlight w:val="none"/>
        </w:rPr>
      </w:pPr>
      <w:bookmarkStart w:id="50" w:name="_Toc17770"/>
      <w:bookmarkStart w:id="51" w:name="_Toc4992"/>
      <w:r>
        <w:rPr>
          <w:rFonts w:hint="eastAsia" w:ascii="楷体" w:hAnsi="楷体" w:eastAsia="楷体" w:cs="楷体"/>
          <w:b/>
          <w:bCs/>
          <w:color w:val="auto"/>
          <w:sz w:val="24"/>
          <w:szCs w:val="24"/>
          <w:highlight w:val="none"/>
        </w:rPr>
        <w:t>六、保修要求</w:t>
      </w:r>
      <w:bookmarkEnd w:id="50"/>
      <w:bookmarkEnd w:id="51"/>
    </w:p>
    <w:p>
      <w:pPr>
        <w:spacing w:line="360" w:lineRule="auto"/>
        <w:ind w:firstLine="480" w:firstLineChars="200"/>
        <w:jc w:val="left"/>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u w:val="single"/>
        </w:rPr>
        <w:t>按</w:t>
      </w:r>
      <w:r>
        <w:rPr>
          <w:rFonts w:hint="eastAsia" w:ascii="楷体" w:hAnsi="楷体" w:eastAsia="楷体" w:cs="楷体"/>
          <w:color w:val="auto"/>
          <w:sz w:val="24"/>
          <w:highlight w:val="none"/>
          <w:u w:val="single"/>
          <w:lang w:eastAsia="zh-CN"/>
        </w:rPr>
        <w:t>建设部</w:t>
      </w:r>
      <w:r>
        <w:rPr>
          <w:rFonts w:hint="eastAsia" w:ascii="楷体" w:hAnsi="楷体" w:eastAsia="楷体" w:cs="楷体"/>
          <w:color w:val="auto"/>
          <w:sz w:val="24"/>
          <w:highlight w:val="none"/>
          <w:u w:val="single"/>
        </w:rPr>
        <w:t>[2000]</w:t>
      </w:r>
      <w:r>
        <w:rPr>
          <w:rFonts w:hint="eastAsia" w:ascii="楷体" w:hAnsi="楷体" w:eastAsia="楷体" w:cs="楷体"/>
          <w:color w:val="auto"/>
          <w:sz w:val="24"/>
          <w:highlight w:val="none"/>
          <w:u w:val="single"/>
          <w:lang w:val="en-US" w:eastAsia="zh-CN"/>
        </w:rPr>
        <w:t>80</w:t>
      </w:r>
      <w:r>
        <w:rPr>
          <w:rFonts w:hint="eastAsia" w:ascii="楷体" w:hAnsi="楷体" w:eastAsia="楷体" w:cs="楷体"/>
          <w:color w:val="auto"/>
          <w:sz w:val="24"/>
          <w:highlight w:val="none"/>
          <w:u w:val="single"/>
        </w:rPr>
        <w:t>号令执行</w:t>
      </w:r>
      <w:r>
        <w:rPr>
          <w:rFonts w:hint="eastAsia" w:ascii="楷体" w:hAnsi="楷体" w:eastAsia="楷体" w:cs="楷体"/>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jc w:val="both"/>
        <w:textAlignment w:val="auto"/>
        <w:outlineLvl w:val="9"/>
        <w:rPr>
          <w:rFonts w:hint="eastAsia" w:ascii="楷体" w:hAnsi="楷体" w:eastAsia="楷体" w:cs="楷体"/>
          <w:b/>
          <w:bCs/>
          <w:color w:val="auto"/>
          <w:sz w:val="24"/>
          <w:szCs w:val="24"/>
          <w:highlight w:val="none"/>
        </w:rPr>
      </w:pPr>
      <w:bookmarkStart w:id="52" w:name="_Toc17134"/>
      <w:bookmarkStart w:id="53" w:name="_Toc32489"/>
      <w:r>
        <w:rPr>
          <w:rFonts w:hint="eastAsia" w:ascii="楷体" w:hAnsi="楷体" w:eastAsia="楷体" w:cs="楷体"/>
          <w:b/>
          <w:bCs/>
          <w:color w:val="auto"/>
          <w:sz w:val="24"/>
          <w:szCs w:val="24"/>
          <w:highlight w:val="none"/>
        </w:rPr>
        <w:t>七、付款方式</w:t>
      </w:r>
      <w:bookmarkEnd w:id="52"/>
      <w:bookmarkEnd w:id="53"/>
    </w:p>
    <w:p>
      <w:pPr>
        <w:spacing w:line="360" w:lineRule="auto"/>
        <w:ind w:firstLine="480" w:firstLineChars="200"/>
        <w:jc w:val="left"/>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1、付款方式：</w:t>
      </w:r>
      <w:r>
        <w:rPr>
          <w:rFonts w:hint="eastAsia" w:ascii="楷体" w:hAnsi="楷体" w:eastAsia="楷体" w:cs="楷体"/>
          <w:color w:val="auto"/>
          <w:sz w:val="24"/>
          <w:highlight w:val="none"/>
          <w:u w:val="single"/>
        </w:rPr>
        <w:t>按合同约定支付</w:t>
      </w:r>
      <w:r>
        <w:rPr>
          <w:rFonts w:hint="eastAsia" w:ascii="楷体" w:hAnsi="楷体" w:eastAsia="楷体" w:cs="楷体"/>
          <w:color w:val="auto"/>
          <w:sz w:val="24"/>
          <w:highlight w:val="none"/>
        </w:rPr>
        <w:t>。</w:t>
      </w:r>
      <w:r>
        <w:rPr>
          <w:rFonts w:hint="eastAsia" w:ascii="楷体" w:hAnsi="楷体" w:eastAsia="楷体" w:cs="楷体"/>
          <w:b/>
          <w:color w:val="auto"/>
          <w:sz w:val="24"/>
          <w:highlight w:val="none"/>
        </w:rPr>
        <w:t xml:space="preserve">  </w:t>
      </w:r>
    </w:p>
    <w:p>
      <w:pPr>
        <w:spacing w:line="360" w:lineRule="auto"/>
        <w:ind w:firstLine="480" w:firstLineChars="200"/>
        <w:jc w:val="left"/>
        <w:outlineLvl w:val="9"/>
        <w:rPr>
          <w:rFonts w:hint="eastAsia" w:ascii="楷体" w:hAnsi="楷体" w:eastAsia="楷体" w:cs="楷体"/>
          <w:color w:val="auto"/>
          <w:sz w:val="32"/>
          <w:szCs w:val="32"/>
        </w:rPr>
      </w:pPr>
      <w:r>
        <w:rPr>
          <w:rFonts w:hint="eastAsia" w:ascii="楷体" w:hAnsi="楷体" w:eastAsia="楷体" w:cs="楷体"/>
          <w:color w:val="auto"/>
          <w:sz w:val="24"/>
          <w:highlight w:val="none"/>
        </w:rPr>
        <w:t>2、付款单位：</w:t>
      </w:r>
      <w:r>
        <w:rPr>
          <w:rFonts w:hint="eastAsia" w:ascii="楷体" w:hAnsi="楷体" w:eastAsia="楷体" w:cs="楷体"/>
          <w:b w:val="0"/>
          <w:bCs w:val="0"/>
          <w:color w:val="auto"/>
          <w:sz w:val="24"/>
          <w:szCs w:val="24"/>
          <w:highlight w:val="none"/>
          <w:u w:val="single"/>
          <w:lang w:eastAsia="zh-CN"/>
        </w:rPr>
        <w:t>湘西土家族苗族自治州残疾人联合会</w:t>
      </w:r>
      <w:bookmarkStart w:id="54" w:name="_Toc23639_WPSOffice_Level1"/>
      <w:bookmarkStart w:id="55" w:name="_Toc31688_WPSOffice_Level1"/>
      <w:bookmarkStart w:id="56" w:name="_Toc26146_WPSOffice_Level1"/>
    </w:p>
    <w:p>
      <w:pPr>
        <w:autoSpaceDE w:val="0"/>
        <w:autoSpaceDN w:val="0"/>
        <w:adjustRightInd w:val="0"/>
        <w:snapToGrid w:val="0"/>
        <w:spacing w:before="156" w:beforeLines="50" w:after="156" w:afterLines="50" w:line="360" w:lineRule="auto"/>
        <w:jc w:val="center"/>
        <w:outlineLvl w:val="0"/>
        <w:rPr>
          <w:rFonts w:hint="eastAsia" w:ascii="楷体" w:hAnsi="楷体" w:eastAsia="楷体" w:cs="楷体"/>
          <w:color w:val="auto"/>
          <w:sz w:val="32"/>
          <w:szCs w:val="32"/>
        </w:rPr>
      </w:pPr>
      <w:bookmarkStart w:id="57" w:name="_Toc1936"/>
    </w:p>
    <w:p>
      <w:pPr>
        <w:autoSpaceDE w:val="0"/>
        <w:autoSpaceDN w:val="0"/>
        <w:adjustRightInd w:val="0"/>
        <w:snapToGrid w:val="0"/>
        <w:spacing w:before="156" w:beforeLines="50" w:after="156" w:afterLines="50" w:line="360" w:lineRule="auto"/>
        <w:jc w:val="center"/>
        <w:outlineLvl w:val="0"/>
        <w:rPr>
          <w:rFonts w:hint="eastAsia" w:ascii="楷体" w:hAnsi="楷体" w:eastAsia="楷体" w:cs="楷体"/>
          <w:color w:val="auto"/>
          <w:sz w:val="32"/>
          <w:szCs w:val="32"/>
        </w:rPr>
      </w:pPr>
      <w:r>
        <w:rPr>
          <w:rFonts w:hint="eastAsia" w:ascii="楷体" w:hAnsi="楷体" w:eastAsia="楷体" w:cs="楷体"/>
          <w:color w:val="auto"/>
          <w:sz w:val="32"/>
          <w:szCs w:val="32"/>
        </w:rPr>
        <w:t>第五章 响应文件组成</w:t>
      </w:r>
      <w:bookmarkEnd w:id="54"/>
      <w:bookmarkEnd w:id="55"/>
      <w:bookmarkEnd w:id="56"/>
      <w:bookmarkEnd w:id="57"/>
    </w:p>
    <w:p>
      <w:pPr>
        <w:spacing w:line="360" w:lineRule="exact"/>
        <w:rPr>
          <w:rFonts w:hint="eastAsia" w:ascii="楷体" w:hAnsi="楷体" w:eastAsia="楷体" w:cs="楷体"/>
          <w:color w:val="auto"/>
        </w:rPr>
      </w:pPr>
    </w:p>
    <w:p>
      <w:pPr>
        <w:adjustRightInd w:val="0"/>
        <w:snapToGrid w:val="0"/>
        <w:spacing w:line="360" w:lineRule="auto"/>
        <w:jc w:val="left"/>
        <w:outlineLvl w:val="9"/>
        <w:rPr>
          <w:rFonts w:hint="eastAsia" w:ascii="楷体" w:hAnsi="楷体" w:eastAsia="楷体" w:cs="楷体"/>
          <w:b/>
          <w:color w:val="auto"/>
          <w:szCs w:val="21"/>
        </w:rPr>
      </w:pPr>
      <w:bookmarkStart w:id="58" w:name="_Toc28648_WPSOffice_Level2"/>
      <w:bookmarkStart w:id="59" w:name="_Toc2169_WPSOffice_Level2"/>
      <w:r>
        <w:rPr>
          <w:rFonts w:hint="eastAsia" w:ascii="楷体" w:hAnsi="楷体" w:eastAsia="楷体" w:cs="楷体"/>
          <w:b/>
          <w:color w:val="auto"/>
          <w:szCs w:val="21"/>
        </w:rPr>
        <w:t>一、谈判响应声明</w:t>
      </w:r>
      <w:bookmarkEnd w:id="58"/>
      <w:bookmarkEnd w:id="59"/>
    </w:p>
    <w:p>
      <w:pPr>
        <w:adjustRightInd w:val="0"/>
        <w:snapToGrid w:val="0"/>
        <w:spacing w:line="360" w:lineRule="auto"/>
        <w:ind w:firstLine="420" w:firstLineChars="200"/>
        <w:jc w:val="left"/>
        <w:outlineLvl w:val="9"/>
        <w:rPr>
          <w:rFonts w:hint="eastAsia" w:ascii="楷体" w:hAnsi="楷体" w:eastAsia="楷体" w:cs="楷体"/>
          <w:color w:val="auto"/>
          <w:szCs w:val="21"/>
        </w:rPr>
      </w:pPr>
      <w:r>
        <w:rPr>
          <w:rFonts w:hint="eastAsia" w:ascii="楷体" w:hAnsi="楷体" w:eastAsia="楷体" w:cs="楷体"/>
          <w:color w:val="auto"/>
          <w:szCs w:val="21"/>
        </w:rPr>
        <w:t>附件1：法定代表人身份证明(法定代表人参加谈判)</w:t>
      </w:r>
    </w:p>
    <w:p>
      <w:pPr>
        <w:adjustRightInd w:val="0"/>
        <w:snapToGrid w:val="0"/>
        <w:spacing w:line="360" w:lineRule="auto"/>
        <w:ind w:firstLine="420" w:firstLineChars="200"/>
        <w:jc w:val="left"/>
        <w:outlineLvl w:val="9"/>
        <w:rPr>
          <w:rFonts w:hint="eastAsia" w:ascii="楷体" w:hAnsi="楷体" w:eastAsia="楷体" w:cs="楷体"/>
          <w:color w:val="auto"/>
          <w:szCs w:val="21"/>
        </w:rPr>
      </w:pPr>
      <w:r>
        <w:rPr>
          <w:rFonts w:hint="eastAsia" w:ascii="楷体" w:hAnsi="楷体" w:eastAsia="楷体" w:cs="楷体"/>
          <w:color w:val="auto"/>
          <w:szCs w:val="21"/>
        </w:rPr>
        <w:t>附件2：法定代表人授权书(委托代理人参加谈判)</w:t>
      </w:r>
    </w:p>
    <w:p>
      <w:pPr>
        <w:adjustRightInd w:val="0"/>
        <w:snapToGrid w:val="0"/>
        <w:spacing w:line="360" w:lineRule="auto"/>
        <w:jc w:val="left"/>
        <w:outlineLvl w:val="9"/>
        <w:rPr>
          <w:rFonts w:hint="eastAsia" w:ascii="楷体" w:hAnsi="楷体" w:eastAsia="楷体" w:cs="楷体"/>
          <w:b/>
          <w:color w:val="auto"/>
          <w:szCs w:val="21"/>
        </w:rPr>
      </w:pPr>
      <w:bookmarkStart w:id="60" w:name="_Toc22724_WPSOffice_Level2"/>
      <w:bookmarkStart w:id="61" w:name="_Toc16927_WPSOffice_Level2"/>
      <w:r>
        <w:rPr>
          <w:rFonts w:hint="eastAsia" w:ascii="楷体" w:hAnsi="楷体" w:eastAsia="楷体" w:cs="楷体"/>
          <w:b/>
          <w:color w:val="auto"/>
          <w:szCs w:val="21"/>
          <w:lang w:eastAsia="zh-CN"/>
        </w:rPr>
        <w:t>二</w:t>
      </w:r>
      <w:r>
        <w:rPr>
          <w:rFonts w:hint="eastAsia" w:ascii="楷体" w:hAnsi="楷体" w:eastAsia="楷体" w:cs="楷体"/>
          <w:b/>
          <w:color w:val="auto"/>
          <w:szCs w:val="21"/>
        </w:rPr>
        <w:t>、供应商的资格证明材料</w:t>
      </w:r>
      <w:bookmarkEnd w:id="60"/>
      <w:bookmarkEnd w:id="61"/>
    </w:p>
    <w:p>
      <w:pPr>
        <w:adjustRightInd w:val="0"/>
        <w:snapToGrid w:val="0"/>
        <w:spacing w:line="360" w:lineRule="auto"/>
        <w:ind w:firstLine="420" w:firstLineChars="200"/>
        <w:jc w:val="left"/>
        <w:outlineLvl w:val="9"/>
        <w:rPr>
          <w:rFonts w:hint="eastAsia" w:ascii="楷体" w:hAnsi="楷体" w:eastAsia="楷体" w:cs="楷体"/>
          <w:color w:val="auto"/>
          <w:szCs w:val="21"/>
        </w:rPr>
      </w:pPr>
      <w:r>
        <w:rPr>
          <w:rFonts w:hint="eastAsia" w:ascii="楷体" w:hAnsi="楷体" w:eastAsia="楷体" w:cs="楷体"/>
          <w:color w:val="auto"/>
          <w:szCs w:val="21"/>
        </w:rPr>
        <w:t>供应商基本情况表</w:t>
      </w:r>
    </w:p>
    <w:p>
      <w:pPr>
        <w:pStyle w:val="9"/>
        <w:adjustRightInd w:val="0"/>
        <w:snapToGrid w:val="0"/>
        <w:spacing w:line="360" w:lineRule="auto"/>
        <w:rPr>
          <w:rFonts w:hint="eastAsia" w:ascii="楷体" w:hAnsi="楷体" w:eastAsia="楷体" w:cs="楷体"/>
          <w:b/>
          <w:color w:val="auto"/>
        </w:rPr>
      </w:pPr>
      <w:bookmarkStart w:id="62" w:name="_Toc18422_WPSOffice_Level2"/>
      <w:bookmarkStart w:id="63" w:name="_Toc15211_WPSOffice_Level2"/>
      <w:r>
        <w:rPr>
          <w:rFonts w:hint="eastAsia" w:ascii="楷体" w:hAnsi="楷体" w:eastAsia="楷体" w:cs="楷体"/>
          <w:b/>
          <w:color w:val="auto"/>
          <w:lang w:val="en-US" w:eastAsia="zh-CN"/>
        </w:rPr>
        <w:t>三</w:t>
      </w:r>
      <w:r>
        <w:rPr>
          <w:rFonts w:hint="eastAsia" w:ascii="楷体" w:hAnsi="楷体" w:eastAsia="楷体" w:cs="楷体"/>
          <w:b/>
          <w:color w:val="auto"/>
        </w:rPr>
        <w:t>、报价一览表及报价文件</w:t>
      </w:r>
      <w:bookmarkEnd w:id="62"/>
      <w:bookmarkEnd w:id="63"/>
    </w:p>
    <w:p>
      <w:pPr>
        <w:pStyle w:val="9"/>
        <w:adjustRightInd w:val="0"/>
        <w:snapToGrid w:val="0"/>
        <w:spacing w:line="360" w:lineRule="auto"/>
        <w:outlineLvl w:val="9"/>
        <w:rPr>
          <w:rFonts w:hint="eastAsia" w:ascii="楷体" w:hAnsi="楷体" w:eastAsia="楷体" w:cs="楷体"/>
          <w:b/>
          <w:color w:val="auto"/>
        </w:rPr>
      </w:pPr>
      <w:bookmarkStart w:id="64" w:name="_Toc9764_WPSOffice_Level2"/>
      <w:bookmarkStart w:id="65" w:name="_Toc3052_WPSOffice_Level2"/>
      <w:r>
        <w:rPr>
          <w:rFonts w:hint="eastAsia" w:ascii="楷体" w:hAnsi="楷体" w:eastAsia="楷体" w:cs="楷体"/>
          <w:b/>
          <w:color w:val="auto"/>
          <w:lang w:val="en-US" w:eastAsia="zh-CN"/>
        </w:rPr>
        <w:t>四</w:t>
      </w:r>
      <w:r>
        <w:rPr>
          <w:rFonts w:hint="eastAsia" w:ascii="楷体" w:hAnsi="楷体" w:eastAsia="楷体" w:cs="楷体"/>
          <w:b/>
          <w:color w:val="auto"/>
        </w:rPr>
        <w:t>、供应商认为需提供的其它资料</w:t>
      </w:r>
      <w:bookmarkEnd w:id="64"/>
      <w:bookmarkEnd w:id="65"/>
    </w:p>
    <w:p>
      <w:pPr>
        <w:pStyle w:val="9"/>
        <w:adjustRightInd w:val="0"/>
        <w:snapToGrid w:val="0"/>
        <w:spacing w:line="360" w:lineRule="auto"/>
        <w:outlineLvl w:val="9"/>
        <w:rPr>
          <w:rFonts w:hint="eastAsia" w:ascii="楷体" w:hAnsi="楷体" w:eastAsia="楷体" w:cs="楷体"/>
          <w:b/>
          <w:color w:val="auto"/>
        </w:rPr>
      </w:pPr>
      <w:bookmarkStart w:id="66" w:name="_Toc7637_WPSOffice_Level2"/>
      <w:bookmarkStart w:id="67" w:name="_Toc14063_WPSOffice_Level2"/>
      <w:r>
        <w:rPr>
          <w:rFonts w:hint="eastAsia" w:ascii="楷体" w:hAnsi="楷体" w:eastAsia="楷体" w:cs="楷体"/>
          <w:b/>
          <w:color w:val="auto"/>
          <w:lang w:val="en-US" w:eastAsia="zh-CN"/>
        </w:rPr>
        <w:t>五</w:t>
      </w:r>
      <w:r>
        <w:rPr>
          <w:rFonts w:hint="eastAsia" w:ascii="楷体" w:hAnsi="楷体" w:eastAsia="楷体" w:cs="楷体"/>
          <w:b/>
          <w:color w:val="auto"/>
        </w:rPr>
        <w:t>、最后报价</w:t>
      </w:r>
      <w:bookmarkEnd w:id="66"/>
      <w:bookmarkEnd w:id="67"/>
    </w:p>
    <w:p>
      <w:pPr>
        <w:pStyle w:val="9"/>
        <w:adjustRightInd w:val="0"/>
        <w:snapToGrid w:val="0"/>
        <w:spacing w:line="360" w:lineRule="auto"/>
        <w:outlineLvl w:val="9"/>
        <w:rPr>
          <w:rFonts w:hint="eastAsia" w:ascii="楷体" w:hAnsi="楷体" w:eastAsia="楷体" w:cs="楷体"/>
          <w:b/>
          <w:color w:val="auto"/>
        </w:rPr>
      </w:pPr>
    </w:p>
    <w:p>
      <w:pPr>
        <w:spacing w:line="360" w:lineRule="exact"/>
        <w:outlineLvl w:val="9"/>
        <w:rPr>
          <w:rFonts w:hint="eastAsia" w:ascii="楷体" w:hAnsi="楷体" w:eastAsia="楷体" w:cs="楷体"/>
          <w:b/>
          <w:color w:val="auto"/>
        </w:rPr>
      </w:pPr>
      <w:r>
        <w:rPr>
          <w:rFonts w:hint="eastAsia" w:ascii="楷体" w:hAnsi="楷体" w:eastAsia="楷体" w:cs="楷体"/>
          <w:b/>
          <w:color w:val="auto"/>
        </w:rPr>
        <w:br w:type="page"/>
      </w:r>
    </w:p>
    <w:p>
      <w:pPr>
        <w:adjustRightInd w:val="0"/>
        <w:snapToGrid w:val="0"/>
        <w:spacing w:line="360" w:lineRule="auto"/>
        <w:jc w:val="center"/>
        <w:outlineLvl w:val="1"/>
        <w:rPr>
          <w:rFonts w:hint="eastAsia" w:ascii="楷体" w:hAnsi="楷体" w:eastAsia="楷体" w:cs="楷体"/>
          <w:color w:val="auto"/>
          <w:sz w:val="32"/>
          <w:szCs w:val="32"/>
        </w:rPr>
      </w:pPr>
      <w:bookmarkStart w:id="68" w:name="_Toc32004_WPSOffice_Level2"/>
      <w:bookmarkStart w:id="69" w:name="_Toc12740_WPSOffice_Level2"/>
      <w:bookmarkStart w:id="70" w:name="_Toc21988"/>
    </w:p>
    <w:p>
      <w:pPr>
        <w:adjustRightInd w:val="0"/>
        <w:snapToGrid w:val="0"/>
        <w:spacing w:line="360" w:lineRule="auto"/>
        <w:jc w:val="center"/>
        <w:outlineLvl w:val="1"/>
        <w:rPr>
          <w:rFonts w:hint="eastAsia" w:ascii="楷体" w:hAnsi="楷体" w:eastAsia="楷体" w:cs="楷体"/>
          <w:color w:val="auto"/>
          <w:sz w:val="32"/>
          <w:szCs w:val="32"/>
        </w:rPr>
      </w:pPr>
      <w:r>
        <w:rPr>
          <w:rFonts w:hint="eastAsia" w:ascii="楷体" w:hAnsi="楷体" w:eastAsia="楷体" w:cs="楷体"/>
          <w:color w:val="auto"/>
          <w:sz w:val="32"/>
          <w:szCs w:val="32"/>
        </w:rPr>
        <w:t>一、谈判响应声明</w:t>
      </w:r>
      <w:bookmarkEnd w:id="68"/>
      <w:bookmarkEnd w:id="69"/>
      <w:bookmarkEnd w:id="70"/>
    </w:p>
    <w:p>
      <w:pPr>
        <w:adjustRightInd w:val="0"/>
        <w:snapToGrid w:val="0"/>
        <w:spacing w:line="360" w:lineRule="auto"/>
        <w:rPr>
          <w:rFonts w:hint="eastAsia" w:ascii="楷体" w:hAnsi="楷体" w:eastAsia="楷体" w:cs="楷体"/>
          <w:color w:val="auto"/>
          <w:sz w:val="24"/>
        </w:rPr>
      </w:pPr>
    </w:p>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rPr>
        <w:t>致</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 xml:space="preserve"> (采购人或采购代理机构)：</w:t>
      </w:r>
    </w:p>
    <w:p>
      <w:pPr>
        <w:adjustRightInd w:val="0"/>
        <w:snapToGrid w:val="0"/>
        <w:spacing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我方已仔细研究了</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项目名称)的竞争性谈判文件</w:t>
      </w:r>
      <w:r>
        <w:rPr>
          <w:rFonts w:hint="eastAsia" w:ascii="楷体" w:hAnsi="楷体" w:eastAsia="楷体" w:cs="楷体"/>
          <w:color w:val="auto"/>
          <w:szCs w:val="21"/>
          <w:lang w:eastAsia="zh-CN"/>
        </w:rPr>
        <w:t>（委托代理</w:t>
      </w:r>
      <w:r>
        <w:rPr>
          <w:rFonts w:hint="eastAsia" w:ascii="楷体" w:hAnsi="楷体" w:eastAsia="楷体" w:cs="楷体"/>
          <w:color w:val="auto"/>
          <w:szCs w:val="21"/>
        </w:rPr>
        <w:t>编号：</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）的全部内容，</w:t>
      </w:r>
      <w:r>
        <w:rPr>
          <w:rFonts w:hint="eastAsia" w:ascii="楷体" w:hAnsi="楷体" w:eastAsia="楷体" w:cs="楷体"/>
          <w:color w:val="auto"/>
        </w:rPr>
        <w:t>知悉参加竞争性谈判的风险，我方承诺接受谈判文件的全部条款且无任何异议。</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一、我方同意在谈判文件中规定的提交首次响应文件截止时间起</w:t>
      </w:r>
      <w:r>
        <w:rPr>
          <w:rFonts w:hint="eastAsia" w:ascii="楷体" w:hAnsi="楷体" w:eastAsia="楷体" w:cs="楷体"/>
          <w:color w:val="auto"/>
          <w:u w:val="single"/>
        </w:rPr>
        <w:t xml:space="preserve">    </w:t>
      </w:r>
      <w:r>
        <w:rPr>
          <w:rFonts w:hint="eastAsia" w:ascii="楷体" w:hAnsi="楷体" w:eastAsia="楷体" w:cs="楷体"/>
          <w:color w:val="auto"/>
        </w:rPr>
        <w:t>日内(响应文件有效期)遵守本响应文件中的承诺且在此期限期满之前均具有法律约束力。</w:t>
      </w:r>
    </w:p>
    <w:p>
      <w:pPr>
        <w:pStyle w:val="9"/>
        <w:adjustRightInd w:val="0"/>
        <w:snapToGrid w:val="0"/>
        <w:spacing w:line="360" w:lineRule="auto"/>
        <w:ind w:firstLine="420" w:firstLineChars="200"/>
        <w:rPr>
          <w:rFonts w:hint="eastAsia" w:ascii="楷体" w:hAnsi="楷体" w:eastAsia="楷体" w:cs="楷体"/>
          <w:bCs/>
          <w:color w:val="auto"/>
        </w:rPr>
      </w:pPr>
      <w:r>
        <w:rPr>
          <w:rFonts w:hint="eastAsia" w:ascii="楷体" w:hAnsi="楷体" w:eastAsia="楷体" w:cs="楷体"/>
          <w:color w:val="auto"/>
        </w:rPr>
        <w:t>二、我方提交响应文件正本一份和副本一式</w:t>
      </w:r>
      <w:r>
        <w:rPr>
          <w:rFonts w:hint="eastAsia" w:ascii="楷体" w:hAnsi="楷体" w:eastAsia="楷体" w:cs="楷体"/>
          <w:color w:val="auto"/>
          <w:u w:val="single"/>
        </w:rPr>
        <w:t xml:space="preserve">     </w:t>
      </w:r>
      <w:r>
        <w:rPr>
          <w:rFonts w:hint="eastAsia" w:ascii="楷体" w:hAnsi="楷体" w:eastAsia="楷体" w:cs="楷体"/>
          <w:color w:val="auto"/>
        </w:rPr>
        <w:t>份，并保证响应文件提供的数据和材料是真实、准确的。否则，愿承担</w:t>
      </w:r>
      <w:r>
        <w:rPr>
          <w:rFonts w:hint="eastAsia" w:ascii="楷体" w:hAnsi="楷体" w:eastAsia="楷体" w:cs="楷体"/>
          <w:color w:val="auto"/>
          <w:lang w:eastAsia="zh-CN"/>
        </w:rPr>
        <w:t>一切后果</w:t>
      </w:r>
      <w:r>
        <w:rPr>
          <w:rFonts w:hint="eastAsia" w:ascii="楷体" w:hAnsi="楷体" w:eastAsia="楷体" w:cs="楷体"/>
          <w:bCs/>
          <w:color w:val="auto"/>
        </w:rPr>
        <w:t>。</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三、我方愿意向贵方提供任何与本项采购有关的数据、情况和技术资料。若贵方需要，我方愿意提供我方作出的一切承诺的证明材料。</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四、我方愿意按谈判文件规定和谈判小组要求重新提交响应文件和最后报价。</w:t>
      </w:r>
    </w:p>
    <w:p>
      <w:pPr>
        <w:pStyle w:val="9"/>
        <w:adjustRightInd w:val="0"/>
        <w:snapToGrid w:val="0"/>
        <w:spacing w:line="360" w:lineRule="auto"/>
        <w:ind w:firstLine="420" w:firstLineChars="200"/>
        <w:rPr>
          <w:rFonts w:hint="eastAsia" w:ascii="楷体" w:hAnsi="楷体" w:eastAsia="楷体" w:cs="楷体"/>
          <w:color w:val="auto"/>
        </w:rPr>
      </w:pPr>
      <w:r>
        <w:rPr>
          <w:rFonts w:hint="eastAsia" w:ascii="楷体" w:hAnsi="楷体" w:eastAsia="楷体" w:cs="楷体"/>
          <w:color w:val="auto"/>
        </w:rPr>
        <w:t>五、我方承诺遵守《中华人民共和国政府采购法》的有关规定，保证在获得成交资格后，按照谈判文件确定的事项签订政府采购合同，履行双方所签订的合同，并承担合同规定的责任和义务。</w:t>
      </w:r>
    </w:p>
    <w:p>
      <w:pPr>
        <w:pStyle w:val="9"/>
        <w:adjustRightInd w:val="0"/>
        <w:snapToGrid w:val="0"/>
        <w:spacing w:line="360" w:lineRule="auto"/>
        <w:ind w:firstLine="420" w:firstLineChars="200"/>
        <w:rPr>
          <w:rFonts w:hint="eastAsia" w:ascii="楷体" w:hAnsi="楷体" w:eastAsia="楷体" w:cs="楷体"/>
          <w:color w:val="auto"/>
        </w:rPr>
      </w:pPr>
    </w:p>
    <w:p>
      <w:pPr>
        <w:adjustRightInd w:val="0"/>
        <w:snapToGrid w:val="0"/>
        <w:spacing w:line="360" w:lineRule="auto"/>
        <w:ind w:right="24"/>
        <w:rPr>
          <w:rFonts w:hint="eastAsia" w:ascii="楷体" w:hAnsi="楷体" w:eastAsia="楷体" w:cs="楷体"/>
          <w:bCs/>
          <w:color w:val="auto"/>
          <w:szCs w:val="21"/>
        </w:rPr>
      </w:pPr>
    </w:p>
    <w:p>
      <w:pPr>
        <w:adjustRightInd w:val="0"/>
        <w:snapToGrid w:val="0"/>
        <w:spacing w:line="360" w:lineRule="auto"/>
        <w:ind w:right="24"/>
        <w:rPr>
          <w:rFonts w:hint="eastAsia" w:ascii="楷体" w:hAnsi="楷体" w:eastAsia="楷体" w:cs="楷体"/>
          <w:bCs/>
          <w:color w:val="auto"/>
          <w:szCs w:val="21"/>
        </w:rPr>
      </w:pPr>
    </w:p>
    <w:p>
      <w:pPr>
        <w:adjustRightInd w:val="0"/>
        <w:snapToGrid w:val="0"/>
        <w:spacing w:line="360" w:lineRule="auto"/>
        <w:ind w:right="24"/>
        <w:rPr>
          <w:rFonts w:hint="eastAsia" w:ascii="楷体" w:hAnsi="楷体" w:eastAsia="楷体" w:cs="楷体"/>
          <w:color w:val="auto"/>
          <w:szCs w:val="21"/>
        </w:rPr>
      </w:pPr>
      <w:r>
        <w:rPr>
          <w:rFonts w:hint="eastAsia" w:ascii="楷体" w:hAnsi="楷体" w:eastAsia="楷体" w:cs="楷体"/>
          <w:bCs/>
          <w:color w:val="auto"/>
          <w:szCs w:val="21"/>
        </w:rPr>
        <w:t>附件1：</w:t>
      </w:r>
      <w:r>
        <w:rPr>
          <w:rFonts w:hint="eastAsia" w:ascii="楷体" w:hAnsi="楷体" w:eastAsia="楷体" w:cs="楷体"/>
          <w:color w:val="auto"/>
          <w:szCs w:val="21"/>
        </w:rPr>
        <w:t>法定代表人身份证明(法定代表人参加谈判)</w:t>
      </w:r>
    </w:p>
    <w:p>
      <w:pPr>
        <w:adjustRightInd w:val="0"/>
        <w:snapToGrid w:val="0"/>
        <w:spacing w:line="360" w:lineRule="auto"/>
        <w:ind w:right="24"/>
        <w:rPr>
          <w:rFonts w:hint="eastAsia" w:ascii="楷体" w:hAnsi="楷体" w:eastAsia="楷体" w:cs="楷体"/>
          <w:color w:val="auto"/>
          <w:szCs w:val="21"/>
        </w:rPr>
      </w:pPr>
      <w:r>
        <w:rPr>
          <w:rFonts w:hint="eastAsia" w:ascii="楷体" w:hAnsi="楷体" w:eastAsia="楷体" w:cs="楷体"/>
          <w:bCs/>
          <w:color w:val="auto"/>
          <w:szCs w:val="21"/>
        </w:rPr>
        <w:t>附件2</w:t>
      </w:r>
      <w:r>
        <w:rPr>
          <w:rFonts w:hint="eastAsia" w:ascii="楷体" w:hAnsi="楷体" w:eastAsia="楷体" w:cs="楷体"/>
          <w:color w:val="auto"/>
          <w:szCs w:val="21"/>
        </w:rPr>
        <w:t>：法定代表人授权书(委托代理人参加谈判)</w:t>
      </w:r>
    </w:p>
    <w:p>
      <w:pPr>
        <w:pStyle w:val="9"/>
        <w:adjustRightInd w:val="0"/>
        <w:snapToGrid w:val="0"/>
        <w:spacing w:line="360" w:lineRule="auto"/>
        <w:rPr>
          <w:rFonts w:hint="eastAsia" w:ascii="楷体" w:hAnsi="楷体" w:eastAsia="楷体" w:cs="楷体"/>
          <w:color w:val="auto"/>
        </w:rPr>
      </w:pPr>
    </w:p>
    <w:p>
      <w:pPr>
        <w:pStyle w:val="9"/>
        <w:adjustRightInd w:val="0"/>
        <w:snapToGrid w:val="0"/>
        <w:spacing w:line="360" w:lineRule="auto"/>
        <w:rPr>
          <w:rFonts w:hint="eastAsia" w:ascii="楷体" w:hAnsi="楷体" w:eastAsia="楷体" w:cs="楷体"/>
          <w:color w:val="auto"/>
        </w:rPr>
      </w:pPr>
    </w:p>
    <w:p>
      <w:pPr>
        <w:pStyle w:val="9"/>
        <w:adjustRightInd w:val="0"/>
        <w:snapToGrid w:val="0"/>
        <w:spacing w:line="360" w:lineRule="auto"/>
        <w:rPr>
          <w:rFonts w:hint="eastAsia" w:ascii="楷体" w:hAnsi="楷体" w:eastAsia="楷体" w:cs="楷体"/>
          <w:color w:val="auto"/>
        </w:rPr>
      </w:pPr>
      <w:r>
        <w:rPr>
          <w:rFonts w:hint="eastAsia" w:ascii="楷体" w:hAnsi="楷体" w:eastAsia="楷体" w:cs="楷体"/>
          <w:color w:val="auto"/>
        </w:rPr>
        <w:t>供应商名称(盖单位章)：</w:t>
      </w:r>
    </w:p>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rPr>
        <w:t>法定代表人或其委托代理人 (签字)：</w:t>
      </w:r>
      <w:r>
        <w:rPr>
          <w:rFonts w:hint="eastAsia" w:ascii="楷体" w:hAnsi="楷体" w:eastAsia="楷体" w:cs="楷体"/>
          <w:color w:val="auto"/>
          <w:szCs w:val="21"/>
          <w:u w:val="single"/>
        </w:rPr>
        <w:t xml:space="preserve">            </w:t>
      </w:r>
    </w:p>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rPr>
        <w:t>日期：</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年</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月</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日</w:t>
      </w:r>
    </w:p>
    <w:p>
      <w:pPr>
        <w:adjustRightInd w:val="0"/>
        <w:snapToGrid w:val="0"/>
        <w:spacing w:line="360" w:lineRule="auto"/>
        <w:ind w:right="24"/>
        <w:rPr>
          <w:rFonts w:hint="eastAsia" w:ascii="楷体" w:hAnsi="楷体" w:eastAsia="楷体" w:cs="楷体"/>
          <w:bCs/>
          <w:color w:val="auto"/>
          <w:sz w:val="28"/>
          <w:szCs w:val="28"/>
        </w:rPr>
      </w:pPr>
    </w:p>
    <w:p>
      <w:pPr>
        <w:adjustRightInd w:val="0"/>
        <w:snapToGrid w:val="0"/>
        <w:spacing w:line="360" w:lineRule="auto"/>
        <w:ind w:right="24"/>
        <w:rPr>
          <w:rFonts w:hint="eastAsia" w:ascii="楷体" w:hAnsi="楷体" w:eastAsia="楷体" w:cs="楷体"/>
          <w:bCs/>
          <w:color w:val="auto"/>
          <w:sz w:val="28"/>
          <w:szCs w:val="28"/>
        </w:rPr>
      </w:pPr>
    </w:p>
    <w:p>
      <w:pPr>
        <w:rPr>
          <w:rFonts w:hint="eastAsia" w:ascii="楷体" w:hAnsi="楷体" w:eastAsia="楷体" w:cs="楷体"/>
          <w:bCs/>
          <w:color w:val="auto"/>
          <w:sz w:val="28"/>
          <w:szCs w:val="28"/>
        </w:rPr>
      </w:pPr>
      <w:r>
        <w:rPr>
          <w:rFonts w:hint="eastAsia" w:ascii="楷体" w:hAnsi="楷体" w:eastAsia="楷体" w:cs="楷体"/>
          <w:bCs/>
          <w:color w:val="auto"/>
          <w:sz w:val="28"/>
          <w:szCs w:val="28"/>
        </w:rPr>
        <w:br w:type="page"/>
      </w:r>
    </w:p>
    <w:p>
      <w:pPr>
        <w:adjustRightInd w:val="0"/>
        <w:snapToGrid w:val="0"/>
        <w:spacing w:line="360" w:lineRule="auto"/>
        <w:ind w:right="24"/>
        <w:jc w:val="center"/>
        <w:outlineLvl w:val="2"/>
        <w:rPr>
          <w:rFonts w:hint="eastAsia" w:ascii="楷体" w:hAnsi="楷体" w:eastAsia="楷体" w:cs="楷体"/>
          <w:bCs/>
          <w:color w:val="auto"/>
          <w:sz w:val="30"/>
          <w:szCs w:val="30"/>
        </w:rPr>
      </w:pPr>
      <w:bookmarkStart w:id="71" w:name="_Toc8019"/>
    </w:p>
    <w:p>
      <w:pPr>
        <w:adjustRightInd w:val="0"/>
        <w:snapToGrid w:val="0"/>
        <w:spacing w:line="360" w:lineRule="auto"/>
        <w:ind w:right="24"/>
        <w:jc w:val="center"/>
        <w:outlineLvl w:val="2"/>
        <w:rPr>
          <w:rFonts w:hint="eastAsia" w:ascii="楷体" w:hAnsi="楷体" w:eastAsia="楷体" w:cs="楷体"/>
          <w:color w:val="auto"/>
          <w:sz w:val="30"/>
          <w:szCs w:val="30"/>
        </w:rPr>
      </w:pPr>
      <w:r>
        <w:rPr>
          <w:rFonts w:hint="eastAsia" w:ascii="楷体" w:hAnsi="楷体" w:eastAsia="楷体" w:cs="楷体"/>
          <w:bCs/>
          <w:color w:val="auto"/>
          <w:sz w:val="30"/>
          <w:szCs w:val="30"/>
        </w:rPr>
        <w:t>附件1</w:t>
      </w:r>
      <w:r>
        <w:rPr>
          <w:rFonts w:hint="eastAsia" w:ascii="楷体" w:hAnsi="楷体" w:eastAsia="楷体" w:cs="楷体"/>
          <w:bCs/>
          <w:color w:val="auto"/>
          <w:sz w:val="30"/>
          <w:szCs w:val="30"/>
          <w:lang w:eastAsia="zh-CN"/>
        </w:rPr>
        <w:t>、</w:t>
      </w:r>
      <w:r>
        <w:rPr>
          <w:rFonts w:hint="eastAsia" w:ascii="楷体" w:hAnsi="楷体" w:eastAsia="楷体" w:cs="楷体"/>
          <w:color w:val="auto"/>
          <w:sz w:val="30"/>
          <w:szCs w:val="30"/>
        </w:rPr>
        <w:t>法定代表人身份证明(法定代表人参加谈判)</w:t>
      </w:r>
      <w:bookmarkEnd w:id="71"/>
    </w:p>
    <w:p>
      <w:pPr>
        <w:snapToGrid w:val="0"/>
        <w:spacing w:line="480" w:lineRule="auto"/>
        <w:rPr>
          <w:rFonts w:hint="eastAsia" w:ascii="楷体" w:hAnsi="楷体" w:eastAsia="楷体" w:cs="楷体"/>
          <w:color w:val="auto"/>
          <w:szCs w:val="21"/>
        </w:rPr>
      </w:pPr>
    </w:p>
    <w:p>
      <w:pPr>
        <w:autoSpaceDE w:val="0"/>
        <w:autoSpaceDN w:val="0"/>
        <w:adjustRightInd w:val="0"/>
        <w:snapToGrid w:val="0"/>
        <w:spacing w:before="156" w:beforeLines="50" w:line="360" w:lineRule="auto"/>
        <w:jc w:val="left"/>
        <w:rPr>
          <w:rFonts w:hint="eastAsia" w:ascii="楷体" w:hAnsi="楷体" w:eastAsia="楷体" w:cs="楷体"/>
          <w:color w:val="auto"/>
          <w:kern w:val="0"/>
          <w:szCs w:val="21"/>
        </w:rPr>
      </w:pPr>
      <w:r>
        <w:rPr>
          <w:rFonts w:hint="eastAsia" w:ascii="楷体" w:hAnsi="楷体" w:eastAsia="楷体" w:cs="楷体"/>
          <w:color w:val="auto"/>
          <w:szCs w:val="21"/>
        </w:rPr>
        <w:t>供应商</w:t>
      </w:r>
      <w:r>
        <w:rPr>
          <w:rFonts w:hint="eastAsia" w:ascii="楷体" w:hAnsi="楷体" w:eastAsia="楷体" w:cs="楷体"/>
          <w:color w:val="auto"/>
          <w:kern w:val="0"/>
          <w:szCs w:val="21"/>
        </w:rPr>
        <w:t>名称：</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 xml:space="preserve"> </w:t>
      </w:r>
    </w:p>
    <w:p>
      <w:pPr>
        <w:autoSpaceDE w:val="0"/>
        <w:autoSpaceDN w:val="0"/>
        <w:adjustRightInd w:val="0"/>
        <w:snapToGrid w:val="0"/>
        <w:spacing w:before="156" w:beforeLines="50" w:line="360" w:lineRule="auto"/>
        <w:jc w:val="left"/>
        <w:rPr>
          <w:rFonts w:hint="eastAsia" w:ascii="楷体" w:hAnsi="楷体" w:eastAsia="楷体" w:cs="楷体"/>
          <w:color w:val="auto"/>
          <w:kern w:val="0"/>
          <w:szCs w:val="21"/>
        </w:rPr>
      </w:pPr>
      <w:r>
        <w:rPr>
          <w:rFonts w:hint="eastAsia" w:ascii="楷体" w:hAnsi="楷体" w:eastAsia="楷体" w:cs="楷体"/>
          <w:color w:val="auto"/>
          <w:kern w:val="0"/>
          <w:szCs w:val="21"/>
        </w:rPr>
        <w:t>注册号：</w:t>
      </w:r>
      <w:r>
        <w:rPr>
          <w:rFonts w:hint="eastAsia" w:ascii="楷体" w:hAnsi="楷体" w:eastAsia="楷体" w:cs="楷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楷体" w:hAnsi="楷体" w:eastAsia="楷体" w:cs="楷体"/>
          <w:color w:val="auto"/>
          <w:kern w:val="0"/>
          <w:szCs w:val="21"/>
        </w:rPr>
      </w:pPr>
      <w:r>
        <w:rPr>
          <w:rFonts w:hint="eastAsia" w:ascii="楷体" w:hAnsi="楷体" w:eastAsia="楷体" w:cs="楷体"/>
          <w:color w:val="auto"/>
          <w:kern w:val="0"/>
          <w:szCs w:val="21"/>
        </w:rPr>
        <w:t>注册地址：</w:t>
      </w:r>
      <w:r>
        <w:rPr>
          <w:rFonts w:hint="eastAsia" w:ascii="楷体" w:hAnsi="楷体" w:eastAsia="楷体" w:cs="楷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楷体" w:hAnsi="楷体" w:eastAsia="楷体" w:cs="楷体"/>
          <w:color w:val="auto"/>
          <w:kern w:val="0"/>
          <w:szCs w:val="21"/>
        </w:rPr>
      </w:pPr>
      <w:r>
        <w:rPr>
          <w:rFonts w:hint="eastAsia" w:ascii="楷体" w:hAnsi="楷体" w:eastAsia="楷体" w:cs="楷体"/>
          <w:color w:val="auto"/>
          <w:kern w:val="0"/>
          <w:szCs w:val="21"/>
        </w:rPr>
        <w:t xml:space="preserve">成立时间： </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 xml:space="preserve">年 </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月</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 xml:space="preserve"> 日</w:t>
      </w:r>
    </w:p>
    <w:p>
      <w:pPr>
        <w:autoSpaceDE w:val="0"/>
        <w:autoSpaceDN w:val="0"/>
        <w:adjustRightInd w:val="0"/>
        <w:snapToGrid w:val="0"/>
        <w:spacing w:before="156" w:beforeLines="50" w:line="360" w:lineRule="auto"/>
        <w:jc w:val="left"/>
        <w:rPr>
          <w:rFonts w:hint="eastAsia" w:ascii="楷体" w:hAnsi="楷体" w:eastAsia="楷体" w:cs="楷体"/>
          <w:color w:val="auto"/>
          <w:kern w:val="0"/>
          <w:szCs w:val="21"/>
          <w:u w:val="single"/>
        </w:rPr>
      </w:pPr>
      <w:r>
        <w:rPr>
          <w:rFonts w:hint="eastAsia" w:ascii="楷体" w:hAnsi="楷体" w:eastAsia="楷体" w:cs="楷体"/>
          <w:color w:val="auto"/>
          <w:kern w:val="0"/>
          <w:szCs w:val="21"/>
        </w:rPr>
        <w:t>经营期限：</w:t>
      </w:r>
      <w:r>
        <w:rPr>
          <w:rFonts w:hint="eastAsia" w:ascii="楷体" w:hAnsi="楷体" w:eastAsia="楷体" w:cs="楷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楷体" w:hAnsi="楷体" w:eastAsia="楷体" w:cs="楷体"/>
          <w:color w:val="auto"/>
          <w:kern w:val="0"/>
          <w:szCs w:val="21"/>
          <w:u w:val="single"/>
        </w:rPr>
      </w:pPr>
      <w:r>
        <w:rPr>
          <w:rFonts w:hint="eastAsia" w:ascii="楷体" w:hAnsi="楷体" w:eastAsia="楷体" w:cs="楷体"/>
          <w:color w:val="auto"/>
          <w:kern w:val="0"/>
          <w:szCs w:val="21"/>
        </w:rPr>
        <w:t>经营范围：主营：</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 xml:space="preserve"> ；兼营：</w:t>
      </w:r>
      <w:r>
        <w:rPr>
          <w:rFonts w:hint="eastAsia" w:ascii="楷体" w:hAnsi="楷体" w:eastAsia="楷体" w:cs="楷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楷体" w:hAnsi="楷体" w:eastAsia="楷体" w:cs="楷体"/>
          <w:color w:val="auto"/>
          <w:kern w:val="0"/>
          <w:szCs w:val="21"/>
        </w:rPr>
      </w:pPr>
      <w:r>
        <w:rPr>
          <w:rFonts w:hint="eastAsia" w:ascii="楷体" w:hAnsi="楷体" w:eastAsia="楷体" w:cs="楷体"/>
          <w:color w:val="auto"/>
          <w:kern w:val="0"/>
          <w:szCs w:val="21"/>
        </w:rPr>
        <w:t>姓名：</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 xml:space="preserve"> 性别：</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 xml:space="preserve"> 年龄：</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 xml:space="preserve"> 系</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w:t>
      </w:r>
      <w:r>
        <w:rPr>
          <w:rFonts w:hint="eastAsia" w:ascii="楷体" w:hAnsi="楷体" w:eastAsia="楷体" w:cs="楷体"/>
          <w:color w:val="auto"/>
          <w:szCs w:val="21"/>
        </w:rPr>
        <w:t>供应商</w:t>
      </w:r>
      <w:r>
        <w:rPr>
          <w:rFonts w:hint="eastAsia" w:ascii="楷体" w:hAnsi="楷体" w:eastAsia="楷体" w:cs="楷体"/>
          <w:color w:val="auto"/>
          <w:kern w:val="0"/>
          <w:szCs w:val="21"/>
        </w:rPr>
        <w:t>名称）的法定代表人。</w:t>
      </w:r>
    </w:p>
    <w:p>
      <w:pPr>
        <w:autoSpaceDE w:val="0"/>
        <w:autoSpaceDN w:val="0"/>
        <w:adjustRightInd w:val="0"/>
        <w:snapToGrid w:val="0"/>
        <w:spacing w:before="156" w:beforeLines="50" w:line="360" w:lineRule="auto"/>
        <w:jc w:val="left"/>
        <w:rPr>
          <w:rFonts w:hint="eastAsia" w:ascii="楷体" w:hAnsi="楷体" w:eastAsia="楷体" w:cs="楷体"/>
          <w:color w:val="auto"/>
          <w:kern w:val="0"/>
          <w:szCs w:val="21"/>
        </w:rPr>
      </w:pPr>
      <w:r>
        <w:rPr>
          <w:rFonts w:hint="eastAsia" w:ascii="楷体" w:hAnsi="楷体" w:eastAsia="楷体" w:cs="楷体"/>
          <w:color w:val="auto"/>
          <w:kern w:val="0"/>
          <w:szCs w:val="21"/>
        </w:rPr>
        <w:t>特此证明。</w:t>
      </w:r>
    </w:p>
    <w:p>
      <w:pPr>
        <w:autoSpaceDE w:val="0"/>
        <w:autoSpaceDN w:val="0"/>
        <w:adjustRightInd w:val="0"/>
        <w:snapToGrid w:val="0"/>
        <w:spacing w:before="156" w:beforeLines="50" w:line="360" w:lineRule="auto"/>
        <w:jc w:val="left"/>
        <w:rPr>
          <w:rFonts w:hint="eastAsia" w:ascii="楷体" w:hAnsi="楷体" w:eastAsia="楷体" w:cs="楷体"/>
          <w:color w:val="auto"/>
          <w:kern w:val="0"/>
          <w:szCs w:val="21"/>
        </w:rPr>
      </w:pPr>
      <w:r>
        <w:rPr>
          <w:rFonts w:hint="eastAsia" w:ascii="楷体" w:hAnsi="楷体" w:eastAsia="楷体" w:cs="楷体"/>
          <w:color w:val="auto"/>
          <w:szCs w:val="21"/>
        </w:rPr>
        <w:t>附：法定代表人身份证复印件</w:t>
      </w:r>
    </w:p>
    <w:tbl>
      <w:tblPr>
        <w:tblStyle w:val="18"/>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0"/>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4940" w:type="dxa"/>
          </w:tcPr>
          <w:p>
            <w:pPr>
              <w:snapToGrid w:val="0"/>
              <w:spacing w:line="480" w:lineRule="auto"/>
              <w:jc w:val="center"/>
              <w:rPr>
                <w:rFonts w:hint="eastAsia" w:ascii="楷体" w:hAnsi="楷体" w:eastAsia="楷体" w:cs="楷体"/>
                <w:color w:val="auto"/>
                <w:szCs w:val="21"/>
                <w:vertAlign w:val="baseline"/>
                <w:lang w:eastAsia="zh-CN"/>
              </w:rPr>
            </w:pPr>
            <w:r>
              <w:rPr>
                <w:rFonts w:hint="eastAsia" w:ascii="楷体" w:hAnsi="楷体" w:eastAsia="楷体" w:cs="楷体"/>
                <w:color w:val="auto"/>
                <w:szCs w:val="21"/>
                <w:vertAlign w:val="baseline"/>
                <w:lang w:eastAsia="zh-CN"/>
              </w:rPr>
              <w:t>法定代表人身份证正面</w:t>
            </w:r>
          </w:p>
        </w:tc>
        <w:tc>
          <w:tcPr>
            <w:tcW w:w="4940" w:type="dxa"/>
          </w:tcPr>
          <w:p>
            <w:pPr>
              <w:snapToGrid w:val="0"/>
              <w:spacing w:line="480" w:lineRule="auto"/>
              <w:jc w:val="center"/>
              <w:rPr>
                <w:rFonts w:hint="eastAsia" w:ascii="楷体" w:hAnsi="楷体" w:eastAsia="楷体" w:cs="楷体"/>
                <w:color w:val="auto"/>
                <w:szCs w:val="21"/>
                <w:vertAlign w:val="baseline"/>
                <w:lang w:eastAsia="zh-CN"/>
              </w:rPr>
            </w:pPr>
            <w:r>
              <w:rPr>
                <w:rFonts w:hint="eastAsia" w:ascii="楷体" w:hAnsi="楷体" w:eastAsia="楷体" w:cs="楷体"/>
                <w:color w:val="auto"/>
                <w:szCs w:val="21"/>
                <w:vertAlign w:val="baseline"/>
                <w:lang w:eastAsia="zh-CN"/>
              </w:rPr>
              <w:t>法定代表人身份证背面</w:t>
            </w:r>
          </w:p>
        </w:tc>
      </w:tr>
    </w:tbl>
    <w:p>
      <w:pPr>
        <w:snapToGrid w:val="0"/>
        <w:rPr>
          <w:rFonts w:hint="eastAsia" w:ascii="楷体" w:hAnsi="楷体" w:eastAsia="楷体" w:cs="楷体"/>
          <w:color w:val="auto"/>
          <w:szCs w:val="21"/>
        </w:rPr>
      </w:pPr>
    </w:p>
    <w:p>
      <w:pPr>
        <w:adjustRightInd w:val="0"/>
        <w:snapToGrid w:val="0"/>
        <w:spacing w:line="360" w:lineRule="auto"/>
        <w:rPr>
          <w:rFonts w:hint="eastAsia" w:ascii="楷体" w:hAnsi="楷体" w:eastAsia="楷体" w:cs="楷体"/>
          <w:color w:val="auto"/>
          <w:szCs w:val="21"/>
        </w:rPr>
      </w:pPr>
    </w:p>
    <w:p>
      <w:pPr>
        <w:adjustRightInd w:val="0"/>
        <w:snapToGrid w:val="0"/>
        <w:spacing w:line="360" w:lineRule="auto"/>
        <w:ind w:right="420"/>
        <w:rPr>
          <w:rFonts w:hint="eastAsia" w:ascii="楷体" w:hAnsi="楷体" w:eastAsia="楷体" w:cs="楷体"/>
          <w:color w:val="auto"/>
          <w:szCs w:val="21"/>
        </w:rPr>
      </w:pPr>
      <w:r>
        <w:rPr>
          <w:rFonts w:hint="eastAsia" w:ascii="楷体" w:hAnsi="楷体" w:eastAsia="楷体" w:cs="楷体"/>
          <w:color w:val="auto"/>
          <w:szCs w:val="21"/>
        </w:rPr>
        <w:t>供应商名称（盖单位章）：</w:t>
      </w:r>
    </w:p>
    <w:p>
      <w:pPr>
        <w:adjustRightInd w:val="0"/>
        <w:snapToGrid w:val="0"/>
        <w:spacing w:line="360" w:lineRule="auto"/>
        <w:ind w:right="420"/>
        <w:rPr>
          <w:rFonts w:hint="eastAsia" w:ascii="楷体" w:hAnsi="楷体" w:eastAsia="楷体" w:cs="楷体"/>
          <w:color w:val="auto"/>
          <w:szCs w:val="21"/>
        </w:rPr>
      </w:pPr>
      <w:r>
        <w:rPr>
          <w:rFonts w:hint="eastAsia" w:ascii="楷体" w:hAnsi="楷体" w:eastAsia="楷体" w:cs="楷体"/>
          <w:color w:val="auto"/>
          <w:szCs w:val="21"/>
        </w:rPr>
        <w:t>日期：</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年</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月</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 xml:space="preserve">日      </w:t>
      </w:r>
    </w:p>
    <w:p>
      <w:pPr>
        <w:adjustRightInd w:val="0"/>
        <w:snapToGrid w:val="0"/>
        <w:spacing w:before="156" w:beforeLines="50" w:line="360" w:lineRule="auto"/>
        <w:rPr>
          <w:rFonts w:hint="eastAsia" w:ascii="楷体" w:hAnsi="楷体" w:eastAsia="楷体" w:cs="楷体"/>
          <w:color w:val="auto"/>
          <w:szCs w:val="21"/>
        </w:rPr>
      </w:pPr>
    </w:p>
    <w:p>
      <w:pPr>
        <w:widowControl/>
        <w:topLinePunct/>
        <w:spacing w:line="440" w:lineRule="atLeast"/>
        <w:ind w:right="840"/>
        <w:rPr>
          <w:rFonts w:hint="eastAsia" w:ascii="楷体" w:hAnsi="楷体" w:eastAsia="楷体" w:cs="楷体"/>
          <w:color w:val="auto"/>
          <w:kern w:val="0"/>
        </w:rPr>
      </w:pPr>
      <w:r>
        <w:rPr>
          <w:rFonts w:hint="eastAsia" w:ascii="楷体" w:hAnsi="楷体" w:eastAsia="楷体" w:cs="楷体"/>
          <w:color w:val="auto"/>
          <w:kern w:val="0"/>
        </w:rPr>
        <w:t>备注：</w:t>
      </w:r>
      <w:r>
        <w:rPr>
          <w:rFonts w:hint="eastAsia" w:ascii="楷体" w:hAnsi="楷体" w:eastAsia="楷体" w:cs="楷体"/>
          <w:color w:val="auto"/>
          <w:kern w:val="0"/>
          <w:lang w:eastAsia="zh-CN"/>
        </w:rPr>
        <w:t>法定代表人参加谈判的，</w:t>
      </w:r>
      <w:r>
        <w:rPr>
          <w:rFonts w:hint="eastAsia" w:ascii="楷体" w:hAnsi="楷体" w:eastAsia="楷体" w:cs="楷体"/>
          <w:color w:val="auto"/>
          <w:kern w:val="0"/>
        </w:rPr>
        <w:t>请另准备本</w:t>
      </w:r>
      <w:r>
        <w:rPr>
          <w:rFonts w:hint="eastAsia" w:ascii="楷体" w:hAnsi="楷体" w:eastAsia="楷体" w:cs="楷体"/>
          <w:color w:val="auto"/>
          <w:kern w:val="0"/>
          <w:lang w:eastAsia="zh-CN"/>
        </w:rPr>
        <w:t>身份证明</w:t>
      </w:r>
      <w:r>
        <w:rPr>
          <w:rFonts w:hint="eastAsia" w:ascii="楷体" w:hAnsi="楷体" w:eastAsia="楷体" w:cs="楷体"/>
          <w:color w:val="auto"/>
          <w:kern w:val="0"/>
        </w:rPr>
        <w:t>原件一份，开标会时单独提交。</w:t>
      </w:r>
    </w:p>
    <w:p>
      <w:pPr>
        <w:adjustRightInd w:val="0"/>
        <w:snapToGrid w:val="0"/>
        <w:spacing w:before="156" w:beforeLines="50" w:line="360" w:lineRule="auto"/>
        <w:rPr>
          <w:rFonts w:hint="eastAsia" w:ascii="楷体" w:hAnsi="楷体" w:eastAsia="楷体" w:cs="楷体"/>
          <w:color w:val="auto"/>
          <w:szCs w:val="21"/>
        </w:rPr>
      </w:pPr>
    </w:p>
    <w:p>
      <w:pPr>
        <w:adjustRightInd w:val="0"/>
        <w:snapToGrid w:val="0"/>
        <w:spacing w:before="156" w:beforeLines="50" w:line="360" w:lineRule="auto"/>
        <w:jc w:val="center"/>
        <w:outlineLvl w:val="2"/>
        <w:rPr>
          <w:rFonts w:hint="eastAsia" w:ascii="楷体" w:hAnsi="楷体" w:eastAsia="楷体" w:cs="楷体"/>
          <w:color w:val="auto"/>
          <w:szCs w:val="21"/>
        </w:rPr>
      </w:pPr>
      <w:r>
        <w:rPr>
          <w:rFonts w:hint="eastAsia" w:ascii="楷体" w:hAnsi="楷体" w:eastAsia="楷体" w:cs="楷体"/>
          <w:color w:val="auto"/>
          <w:szCs w:val="21"/>
        </w:rPr>
        <w:br w:type="page"/>
      </w:r>
      <w:bookmarkStart w:id="72" w:name="_Toc12595"/>
    </w:p>
    <w:p>
      <w:pPr>
        <w:adjustRightInd w:val="0"/>
        <w:snapToGrid w:val="0"/>
        <w:spacing w:before="156" w:beforeLines="50" w:line="360" w:lineRule="auto"/>
        <w:jc w:val="center"/>
        <w:outlineLvl w:val="2"/>
        <w:rPr>
          <w:rFonts w:hint="eastAsia" w:ascii="楷体" w:hAnsi="楷体" w:eastAsia="楷体" w:cs="楷体"/>
          <w:color w:val="auto"/>
          <w:szCs w:val="21"/>
        </w:rPr>
      </w:pPr>
    </w:p>
    <w:p>
      <w:pPr>
        <w:adjustRightInd w:val="0"/>
        <w:snapToGrid w:val="0"/>
        <w:spacing w:before="156" w:beforeLines="50" w:line="360" w:lineRule="auto"/>
        <w:jc w:val="center"/>
        <w:outlineLvl w:val="2"/>
        <w:rPr>
          <w:rFonts w:hint="eastAsia" w:ascii="楷体" w:hAnsi="楷体" w:eastAsia="楷体" w:cs="楷体"/>
          <w:color w:val="auto"/>
          <w:sz w:val="30"/>
          <w:szCs w:val="30"/>
        </w:rPr>
      </w:pPr>
      <w:r>
        <w:rPr>
          <w:rFonts w:hint="eastAsia" w:ascii="楷体" w:hAnsi="楷体" w:eastAsia="楷体" w:cs="楷体"/>
          <w:bCs/>
          <w:color w:val="auto"/>
          <w:sz w:val="30"/>
          <w:szCs w:val="30"/>
        </w:rPr>
        <w:t>附件2</w:t>
      </w:r>
      <w:r>
        <w:rPr>
          <w:rFonts w:hint="eastAsia" w:ascii="楷体" w:hAnsi="楷体" w:eastAsia="楷体" w:cs="楷体"/>
          <w:bCs/>
          <w:color w:val="auto"/>
          <w:sz w:val="30"/>
          <w:szCs w:val="30"/>
          <w:lang w:val="en-US" w:eastAsia="zh-CN"/>
        </w:rPr>
        <w:t>、</w:t>
      </w:r>
      <w:r>
        <w:rPr>
          <w:rFonts w:hint="eastAsia" w:ascii="楷体" w:hAnsi="楷体" w:eastAsia="楷体" w:cs="楷体"/>
          <w:color w:val="auto"/>
          <w:sz w:val="30"/>
          <w:szCs w:val="30"/>
        </w:rPr>
        <w:t>法定代表人授权书(委托代理人参加谈判)</w:t>
      </w:r>
      <w:bookmarkEnd w:id="72"/>
    </w:p>
    <w:p>
      <w:pPr>
        <w:adjustRightInd w:val="0"/>
        <w:snapToGrid w:val="0"/>
        <w:spacing w:line="360" w:lineRule="auto"/>
        <w:jc w:val="center"/>
        <w:rPr>
          <w:rFonts w:hint="eastAsia" w:ascii="楷体" w:hAnsi="楷体" w:eastAsia="楷体" w:cs="楷体"/>
          <w:b/>
          <w:color w:val="auto"/>
          <w:sz w:val="28"/>
          <w:szCs w:val="28"/>
        </w:rPr>
      </w:pPr>
    </w:p>
    <w:p>
      <w:pPr>
        <w:autoSpaceDE w:val="0"/>
        <w:autoSpaceDN w:val="0"/>
        <w:adjustRightInd w:val="0"/>
        <w:snapToGrid w:val="0"/>
        <w:spacing w:before="156" w:beforeLines="50"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color w:val="auto"/>
          <w:kern w:val="0"/>
          <w:szCs w:val="21"/>
        </w:rPr>
        <w:t>本人</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（姓名、职务）系</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 xml:space="preserve"> （</w:t>
      </w:r>
      <w:r>
        <w:rPr>
          <w:rFonts w:hint="eastAsia" w:ascii="楷体" w:hAnsi="楷体" w:eastAsia="楷体" w:cs="楷体"/>
          <w:color w:val="auto"/>
          <w:szCs w:val="21"/>
        </w:rPr>
        <w:t>供应商</w:t>
      </w:r>
      <w:r>
        <w:rPr>
          <w:rFonts w:hint="eastAsia" w:ascii="楷体" w:hAnsi="楷体" w:eastAsia="楷体" w:cs="楷体"/>
          <w:color w:val="auto"/>
          <w:kern w:val="0"/>
          <w:szCs w:val="21"/>
        </w:rPr>
        <w:t>名称）的法定代表人，现授权</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（姓名、职务）为我方代理人。代理人根据授权，以我方名义：(1)签署、澄清、补正、修改、撤回、提交</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（项目名称、</w:t>
      </w:r>
      <w:r>
        <w:rPr>
          <w:rFonts w:hint="eastAsia" w:ascii="楷体" w:hAnsi="楷体" w:eastAsia="楷体" w:cs="楷体"/>
          <w:color w:val="auto"/>
          <w:kern w:val="0"/>
          <w:szCs w:val="21"/>
          <w:lang w:eastAsia="zh-CN"/>
        </w:rPr>
        <w:t>委托代理编号</w:t>
      </w:r>
      <w:r>
        <w:rPr>
          <w:rFonts w:hint="eastAsia" w:ascii="楷体" w:hAnsi="楷体" w:eastAsia="楷体" w:cs="楷体"/>
          <w:color w:val="auto"/>
          <w:kern w:val="0"/>
          <w:szCs w:val="21"/>
        </w:rPr>
        <w:t>）响应文件；(2)签署并重新提交响应文件及最后报价；(3)退出谈判；(4)签订合同和处理有关事宜，其法律后果由我方承担。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楷体" w:hAnsi="楷体" w:eastAsia="楷体" w:cs="楷体"/>
          <w:color w:val="auto"/>
          <w:kern w:val="0"/>
          <w:szCs w:val="21"/>
        </w:rPr>
      </w:pPr>
      <w:r>
        <w:rPr>
          <w:rFonts w:hint="eastAsia" w:ascii="楷体" w:hAnsi="楷体" w:eastAsia="楷体" w:cs="楷体"/>
          <w:color w:val="auto"/>
          <w:kern w:val="0"/>
          <w:szCs w:val="21"/>
        </w:rPr>
        <w:t>委托期限：</w:t>
      </w:r>
      <w:r>
        <w:rPr>
          <w:rFonts w:hint="eastAsia" w:ascii="楷体" w:hAnsi="楷体" w:eastAsia="楷体" w:cs="楷体"/>
          <w:color w:val="auto"/>
          <w:kern w:val="0"/>
          <w:szCs w:val="21"/>
          <w:u w:val="single"/>
        </w:rPr>
        <w:t xml:space="preserve">                                     </w:t>
      </w:r>
      <w:r>
        <w:rPr>
          <w:rFonts w:hint="eastAsia" w:ascii="楷体" w:hAnsi="楷体" w:eastAsia="楷体" w:cs="楷体"/>
          <w:color w:val="auto"/>
          <w:kern w:val="0"/>
          <w:szCs w:val="21"/>
        </w:rPr>
        <w:t xml:space="preserve"> 。</w:t>
      </w:r>
    </w:p>
    <w:p>
      <w:pPr>
        <w:spacing w:line="360" w:lineRule="auto"/>
        <w:ind w:firstLine="435"/>
        <w:rPr>
          <w:rFonts w:hint="eastAsia" w:ascii="楷体" w:hAnsi="楷体" w:eastAsia="楷体" w:cs="楷体"/>
          <w:color w:val="auto"/>
          <w:kern w:val="0"/>
          <w:szCs w:val="21"/>
        </w:rPr>
      </w:pPr>
      <w:r>
        <w:rPr>
          <w:rFonts w:hint="eastAsia" w:ascii="楷体" w:hAnsi="楷体" w:eastAsia="楷体" w:cs="楷体"/>
          <w:color w:val="auto"/>
          <w:kern w:val="0"/>
          <w:szCs w:val="21"/>
        </w:rPr>
        <w:t>代理人无转委托权。</w:t>
      </w:r>
    </w:p>
    <w:p>
      <w:pPr>
        <w:spacing w:line="360" w:lineRule="auto"/>
        <w:ind w:firstLine="435"/>
        <w:rPr>
          <w:rFonts w:hint="eastAsia" w:ascii="楷体" w:hAnsi="楷体" w:eastAsia="楷体" w:cs="楷体"/>
          <w:color w:val="auto"/>
          <w:szCs w:val="21"/>
        </w:rPr>
      </w:pPr>
      <w:r>
        <w:rPr>
          <w:rFonts w:hint="eastAsia" w:ascii="楷体" w:hAnsi="楷体" w:eastAsia="楷体" w:cs="楷体"/>
          <w:color w:val="auto"/>
          <w:szCs w:val="21"/>
        </w:rPr>
        <w:t>本授权书于</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年</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月</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日签字生效，特此声明。</w:t>
      </w:r>
    </w:p>
    <w:p>
      <w:pPr>
        <w:adjustRightInd w:val="0"/>
        <w:snapToGrid w:val="0"/>
        <w:spacing w:before="156" w:beforeLines="50" w:line="360" w:lineRule="auto"/>
        <w:ind w:firstLine="420" w:firstLineChars="200"/>
        <w:rPr>
          <w:rFonts w:hint="eastAsia" w:ascii="楷体" w:hAnsi="楷体" w:eastAsia="楷体" w:cs="楷体"/>
          <w:color w:val="auto"/>
          <w:szCs w:val="21"/>
        </w:rPr>
      </w:pPr>
      <w:r>
        <w:rPr>
          <w:rFonts w:hint="eastAsia" w:ascii="楷体" w:hAnsi="楷体" w:eastAsia="楷体" w:cs="楷体"/>
          <w:color w:val="auto"/>
          <w:szCs w:val="21"/>
        </w:rPr>
        <w:t>附：委托代理人身份证复印件及法定代表人身份证</w:t>
      </w:r>
      <w:r>
        <w:rPr>
          <w:rFonts w:hint="eastAsia" w:ascii="楷体" w:hAnsi="楷体" w:eastAsia="楷体" w:cs="楷体"/>
          <w:color w:val="auto"/>
          <w:szCs w:val="21"/>
          <w:lang w:eastAsia="zh-CN"/>
        </w:rPr>
        <w:t>复印件</w:t>
      </w:r>
    </w:p>
    <w:p>
      <w:pPr>
        <w:adjustRightInd w:val="0"/>
        <w:snapToGrid w:val="0"/>
        <w:spacing w:line="360" w:lineRule="auto"/>
        <w:ind w:right="420"/>
        <w:rPr>
          <w:rFonts w:hint="eastAsia" w:ascii="楷体" w:hAnsi="楷体" w:eastAsia="楷体" w:cs="楷体"/>
          <w:color w:val="auto"/>
          <w:szCs w:val="21"/>
        </w:rPr>
      </w:pPr>
    </w:p>
    <w:tbl>
      <w:tblPr>
        <w:tblStyle w:val="18"/>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4970" w:type="dxa"/>
            <w:vAlign w:val="top"/>
          </w:tcPr>
          <w:p>
            <w:pPr>
              <w:adjustRightInd w:val="0"/>
              <w:snapToGrid w:val="0"/>
              <w:spacing w:line="360" w:lineRule="auto"/>
              <w:ind w:right="420"/>
              <w:jc w:val="center"/>
              <w:rPr>
                <w:rFonts w:hint="eastAsia" w:ascii="楷体" w:hAnsi="楷体" w:eastAsia="楷体" w:cs="楷体"/>
                <w:color w:val="auto"/>
                <w:szCs w:val="21"/>
                <w:vertAlign w:val="baseline"/>
                <w:lang w:eastAsia="zh-CN"/>
              </w:rPr>
            </w:pPr>
            <w:r>
              <w:rPr>
                <w:rFonts w:hint="eastAsia" w:ascii="楷体" w:hAnsi="楷体" w:eastAsia="楷体" w:cs="楷体"/>
                <w:color w:val="auto"/>
                <w:szCs w:val="21"/>
                <w:vertAlign w:val="baseline"/>
                <w:lang w:eastAsia="zh-CN"/>
              </w:rPr>
              <w:t>法定代表人身份证正面</w:t>
            </w:r>
          </w:p>
        </w:tc>
        <w:tc>
          <w:tcPr>
            <w:tcW w:w="4970" w:type="dxa"/>
            <w:vAlign w:val="top"/>
          </w:tcPr>
          <w:p>
            <w:pPr>
              <w:adjustRightInd w:val="0"/>
              <w:snapToGrid w:val="0"/>
              <w:spacing w:line="360" w:lineRule="auto"/>
              <w:ind w:right="420"/>
              <w:jc w:val="center"/>
              <w:rPr>
                <w:rFonts w:hint="eastAsia" w:ascii="楷体" w:hAnsi="楷体" w:eastAsia="楷体" w:cs="楷体"/>
                <w:color w:val="auto"/>
                <w:szCs w:val="21"/>
                <w:vertAlign w:val="baseline"/>
                <w:lang w:eastAsia="zh-CN"/>
              </w:rPr>
            </w:pPr>
            <w:r>
              <w:rPr>
                <w:rFonts w:hint="eastAsia" w:ascii="楷体" w:hAnsi="楷体" w:eastAsia="楷体" w:cs="楷体"/>
                <w:color w:val="auto"/>
                <w:szCs w:val="21"/>
                <w:vertAlign w:val="baseline"/>
                <w:lang w:eastAsia="zh-CN"/>
              </w:rPr>
              <w:t>法定代表人身份证背面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4970" w:type="dxa"/>
            <w:vAlign w:val="top"/>
          </w:tcPr>
          <w:p>
            <w:pPr>
              <w:adjustRightInd w:val="0"/>
              <w:snapToGrid w:val="0"/>
              <w:spacing w:line="360" w:lineRule="auto"/>
              <w:ind w:right="420"/>
              <w:jc w:val="center"/>
              <w:rPr>
                <w:rFonts w:hint="eastAsia" w:ascii="楷体" w:hAnsi="楷体" w:eastAsia="楷体" w:cs="楷体"/>
                <w:color w:val="auto"/>
                <w:szCs w:val="21"/>
                <w:vertAlign w:val="baseline"/>
                <w:lang w:eastAsia="zh-CN"/>
              </w:rPr>
            </w:pPr>
            <w:r>
              <w:rPr>
                <w:rFonts w:hint="eastAsia" w:ascii="楷体" w:hAnsi="楷体" w:eastAsia="楷体" w:cs="楷体"/>
                <w:color w:val="auto"/>
                <w:szCs w:val="21"/>
                <w:vertAlign w:val="baseline"/>
                <w:lang w:eastAsia="zh-CN"/>
              </w:rPr>
              <w:t>委托代理人身份证正面</w:t>
            </w:r>
          </w:p>
        </w:tc>
        <w:tc>
          <w:tcPr>
            <w:tcW w:w="4970" w:type="dxa"/>
            <w:vAlign w:val="top"/>
          </w:tcPr>
          <w:p>
            <w:pPr>
              <w:adjustRightInd w:val="0"/>
              <w:snapToGrid w:val="0"/>
              <w:spacing w:line="360" w:lineRule="auto"/>
              <w:ind w:right="420"/>
              <w:jc w:val="center"/>
              <w:rPr>
                <w:rFonts w:hint="eastAsia" w:ascii="楷体" w:hAnsi="楷体" w:eastAsia="楷体" w:cs="楷体"/>
                <w:color w:val="auto"/>
                <w:szCs w:val="21"/>
                <w:vertAlign w:val="baseline"/>
                <w:lang w:eastAsia="zh-CN"/>
              </w:rPr>
            </w:pPr>
            <w:r>
              <w:rPr>
                <w:rFonts w:hint="eastAsia" w:ascii="楷体" w:hAnsi="楷体" w:eastAsia="楷体" w:cs="楷体"/>
                <w:color w:val="auto"/>
                <w:szCs w:val="21"/>
                <w:vertAlign w:val="baseline"/>
                <w:lang w:eastAsia="zh-CN"/>
              </w:rPr>
              <w:t>委托代理人身份证背面</w:t>
            </w:r>
          </w:p>
        </w:tc>
      </w:tr>
    </w:tbl>
    <w:p>
      <w:pPr>
        <w:adjustRightInd w:val="0"/>
        <w:snapToGrid w:val="0"/>
        <w:spacing w:line="360" w:lineRule="auto"/>
        <w:ind w:right="420"/>
        <w:rPr>
          <w:rFonts w:hint="eastAsia" w:ascii="楷体" w:hAnsi="楷体" w:eastAsia="楷体" w:cs="楷体"/>
          <w:color w:val="auto"/>
          <w:szCs w:val="21"/>
        </w:rPr>
      </w:pPr>
    </w:p>
    <w:p>
      <w:pPr>
        <w:adjustRightInd w:val="0"/>
        <w:snapToGrid w:val="0"/>
        <w:spacing w:line="360" w:lineRule="auto"/>
        <w:ind w:right="420"/>
        <w:rPr>
          <w:rFonts w:hint="eastAsia" w:ascii="楷体" w:hAnsi="楷体" w:eastAsia="楷体" w:cs="楷体"/>
          <w:color w:val="auto"/>
          <w:szCs w:val="21"/>
        </w:rPr>
      </w:pPr>
    </w:p>
    <w:p>
      <w:pPr>
        <w:adjustRightInd w:val="0"/>
        <w:snapToGrid w:val="0"/>
        <w:spacing w:line="360" w:lineRule="auto"/>
        <w:ind w:right="420"/>
        <w:rPr>
          <w:rFonts w:hint="eastAsia" w:ascii="楷体" w:hAnsi="楷体" w:eastAsia="楷体" w:cs="楷体"/>
          <w:color w:val="auto"/>
          <w:szCs w:val="21"/>
        </w:rPr>
      </w:pPr>
    </w:p>
    <w:p>
      <w:pPr>
        <w:adjustRightInd w:val="0"/>
        <w:snapToGrid w:val="0"/>
        <w:spacing w:line="360" w:lineRule="auto"/>
        <w:ind w:right="420"/>
        <w:rPr>
          <w:rFonts w:hint="eastAsia" w:ascii="楷体" w:hAnsi="楷体" w:eastAsia="楷体" w:cs="楷体"/>
          <w:color w:val="auto"/>
          <w:szCs w:val="21"/>
        </w:rPr>
      </w:pPr>
      <w:r>
        <w:rPr>
          <w:rFonts w:hint="eastAsia" w:ascii="楷体" w:hAnsi="楷体" w:eastAsia="楷体" w:cs="楷体"/>
          <w:color w:val="auto"/>
          <w:szCs w:val="21"/>
        </w:rPr>
        <w:t>法定代表人（签字）：</w:t>
      </w:r>
      <w:r>
        <w:rPr>
          <w:rFonts w:hint="eastAsia" w:ascii="楷体" w:hAnsi="楷体" w:eastAsia="楷体" w:cs="楷体"/>
          <w:color w:val="auto"/>
          <w:szCs w:val="21"/>
          <w:u w:val="single"/>
        </w:rPr>
        <w:t xml:space="preserve">                     </w:t>
      </w:r>
    </w:p>
    <w:p>
      <w:pPr>
        <w:adjustRightInd w:val="0"/>
        <w:snapToGrid w:val="0"/>
        <w:spacing w:line="360" w:lineRule="auto"/>
        <w:ind w:right="420"/>
        <w:rPr>
          <w:rFonts w:hint="eastAsia" w:ascii="楷体" w:hAnsi="楷体" w:eastAsia="楷体" w:cs="楷体"/>
          <w:color w:val="auto"/>
          <w:szCs w:val="21"/>
        </w:rPr>
      </w:pPr>
      <w:r>
        <w:rPr>
          <w:rFonts w:hint="eastAsia" w:ascii="楷体" w:hAnsi="楷体" w:eastAsia="楷体" w:cs="楷体"/>
          <w:color w:val="auto"/>
          <w:szCs w:val="21"/>
        </w:rPr>
        <w:t>委托代理人（签字）：</w:t>
      </w:r>
      <w:r>
        <w:rPr>
          <w:rFonts w:hint="eastAsia" w:ascii="楷体" w:hAnsi="楷体" w:eastAsia="楷体" w:cs="楷体"/>
          <w:color w:val="auto"/>
          <w:szCs w:val="21"/>
          <w:u w:val="single"/>
        </w:rPr>
        <w:t xml:space="preserve">                     </w:t>
      </w:r>
    </w:p>
    <w:p>
      <w:pPr>
        <w:adjustRightInd w:val="0"/>
        <w:snapToGrid w:val="0"/>
        <w:spacing w:line="360" w:lineRule="auto"/>
        <w:ind w:right="24"/>
        <w:rPr>
          <w:rFonts w:hint="eastAsia" w:ascii="楷体" w:hAnsi="楷体" w:eastAsia="楷体" w:cs="楷体"/>
          <w:color w:val="auto"/>
          <w:szCs w:val="21"/>
        </w:rPr>
      </w:pPr>
      <w:r>
        <w:rPr>
          <w:rFonts w:hint="eastAsia" w:ascii="楷体" w:hAnsi="楷体" w:eastAsia="楷体" w:cs="楷体"/>
          <w:color w:val="auto"/>
          <w:szCs w:val="21"/>
        </w:rPr>
        <w:t>日期：</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年</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月</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日</w:t>
      </w:r>
    </w:p>
    <w:p>
      <w:pPr>
        <w:spacing w:line="360" w:lineRule="exact"/>
        <w:rPr>
          <w:rFonts w:hint="eastAsia" w:ascii="楷体" w:hAnsi="楷体" w:eastAsia="楷体" w:cs="楷体"/>
          <w:b/>
          <w:color w:val="auto"/>
        </w:rPr>
      </w:pPr>
    </w:p>
    <w:p>
      <w:pPr>
        <w:spacing w:line="360" w:lineRule="exact"/>
        <w:rPr>
          <w:rFonts w:hint="eastAsia" w:ascii="楷体" w:hAnsi="楷体" w:eastAsia="楷体" w:cs="楷体"/>
          <w:b/>
          <w:color w:val="auto"/>
        </w:rPr>
      </w:pPr>
    </w:p>
    <w:p>
      <w:pPr>
        <w:widowControl/>
        <w:topLinePunct/>
        <w:spacing w:line="440" w:lineRule="atLeast"/>
        <w:ind w:right="840"/>
        <w:rPr>
          <w:rFonts w:hint="eastAsia" w:ascii="楷体" w:hAnsi="楷体" w:eastAsia="楷体" w:cs="楷体"/>
          <w:color w:val="auto"/>
          <w:kern w:val="0"/>
        </w:rPr>
      </w:pPr>
      <w:r>
        <w:rPr>
          <w:rFonts w:hint="eastAsia" w:ascii="楷体" w:hAnsi="楷体" w:eastAsia="楷体" w:cs="楷体"/>
          <w:color w:val="auto"/>
          <w:kern w:val="0"/>
        </w:rPr>
        <w:t>备注：</w:t>
      </w:r>
      <w:r>
        <w:rPr>
          <w:rFonts w:hint="eastAsia" w:ascii="楷体" w:hAnsi="楷体" w:eastAsia="楷体" w:cs="楷体"/>
          <w:color w:val="auto"/>
          <w:kern w:val="0"/>
          <w:lang w:eastAsia="zh-CN"/>
        </w:rPr>
        <w:t>授权委托人参加谈判的，</w:t>
      </w:r>
      <w:r>
        <w:rPr>
          <w:rFonts w:hint="eastAsia" w:ascii="楷体" w:hAnsi="楷体" w:eastAsia="楷体" w:cs="楷体"/>
          <w:color w:val="auto"/>
          <w:kern w:val="0"/>
        </w:rPr>
        <w:t>请另准备本授权委托书原件一份，开标会时单独提交。</w:t>
      </w:r>
    </w:p>
    <w:p>
      <w:pPr>
        <w:spacing w:line="360" w:lineRule="exact"/>
        <w:rPr>
          <w:rFonts w:hint="eastAsia" w:ascii="楷体" w:hAnsi="楷体" w:eastAsia="楷体" w:cs="楷体"/>
          <w:b/>
          <w:color w:val="auto"/>
        </w:rPr>
      </w:pPr>
    </w:p>
    <w:p>
      <w:pPr>
        <w:pStyle w:val="9"/>
        <w:adjustRightInd w:val="0"/>
        <w:snapToGrid w:val="0"/>
        <w:spacing w:line="360" w:lineRule="auto"/>
        <w:jc w:val="both"/>
        <w:rPr>
          <w:rFonts w:hint="eastAsia" w:ascii="楷体" w:hAnsi="楷体" w:eastAsia="楷体" w:cs="楷体"/>
          <w:b/>
          <w:color w:val="auto"/>
          <w:sz w:val="32"/>
          <w:szCs w:val="32"/>
        </w:rPr>
      </w:pPr>
      <w:r>
        <w:rPr>
          <w:rFonts w:hint="eastAsia" w:ascii="楷体" w:hAnsi="楷体" w:eastAsia="楷体" w:cs="楷体"/>
          <w:color w:val="auto"/>
          <w:sz w:val="24"/>
        </w:rPr>
        <w:br w:type="page"/>
      </w:r>
    </w:p>
    <w:p>
      <w:pPr>
        <w:adjustRightInd w:val="0"/>
        <w:snapToGrid w:val="0"/>
        <w:spacing w:line="360" w:lineRule="auto"/>
        <w:jc w:val="center"/>
        <w:outlineLvl w:val="1"/>
        <w:rPr>
          <w:rFonts w:hint="eastAsia" w:ascii="楷体" w:hAnsi="楷体" w:eastAsia="楷体" w:cs="楷体"/>
          <w:b/>
          <w:color w:val="auto"/>
          <w:sz w:val="32"/>
          <w:szCs w:val="32"/>
          <w:lang w:eastAsia="zh-CN"/>
        </w:rPr>
      </w:pPr>
      <w:bookmarkStart w:id="73" w:name="_Toc20158"/>
      <w:bookmarkStart w:id="74" w:name="_Toc19556_WPSOffice_Level2"/>
      <w:bookmarkStart w:id="75" w:name="_Toc14169_WPSOffice_Level2"/>
    </w:p>
    <w:p>
      <w:pPr>
        <w:adjustRightInd w:val="0"/>
        <w:snapToGrid w:val="0"/>
        <w:spacing w:line="360" w:lineRule="auto"/>
        <w:jc w:val="center"/>
        <w:outlineLvl w:val="1"/>
        <w:rPr>
          <w:rFonts w:hint="eastAsia" w:ascii="楷体" w:hAnsi="楷体" w:eastAsia="楷体" w:cs="楷体"/>
          <w:b/>
          <w:bCs/>
          <w:color w:val="auto"/>
          <w:sz w:val="32"/>
          <w:szCs w:val="32"/>
        </w:rPr>
      </w:pPr>
      <w:r>
        <w:rPr>
          <w:rFonts w:hint="eastAsia" w:ascii="楷体" w:hAnsi="楷体" w:eastAsia="楷体" w:cs="楷体"/>
          <w:b/>
          <w:color w:val="auto"/>
          <w:sz w:val="32"/>
          <w:szCs w:val="32"/>
          <w:lang w:eastAsia="zh-CN"/>
        </w:rPr>
        <w:t>二</w:t>
      </w:r>
      <w:r>
        <w:rPr>
          <w:rFonts w:hint="eastAsia" w:ascii="楷体" w:hAnsi="楷体" w:eastAsia="楷体" w:cs="楷体"/>
          <w:b/>
          <w:color w:val="auto"/>
          <w:sz w:val="32"/>
          <w:szCs w:val="32"/>
        </w:rPr>
        <w:t>、供应商</w:t>
      </w:r>
      <w:r>
        <w:rPr>
          <w:rFonts w:hint="eastAsia" w:ascii="楷体" w:hAnsi="楷体" w:eastAsia="楷体" w:cs="楷体"/>
          <w:b/>
          <w:bCs/>
          <w:color w:val="auto"/>
          <w:sz w:val="32"/>
          <w:szCs w:val="32"/>
        </w:rPr>
        <w:t>的资格证明材料</w:t>
      </w:r>
      <w:bookmarkEnd w:id="73"/>
      <w:bookmarkEnd w:id="74"/>
      <w:bookmarkEnd w:id="75"/>
    </w:p>
    <w:p>
      <w:pPr>
        <w:spacing w:line="480" w:lineRule="exact"/>
        <w:jc w:val="center"/>
        <w:outlineLvl w:val="2"/>
        <w:rPr>
          <w:rFonts w:hint="eastAsia" w:ascii="楷体" w:hAnsi="楷体" w:eastAsia="楷体" w:cs="楷体"/>
          <w:color w:val="auto"/>
          <w:sz w:val="28"/>
          <w:szCs w:val="28"/>
        </w:rPr>
      </w:pPr>
      <w:bookmarkStart w:id="76" w:name="_Toc25477"/>
      <w:r>
        <w:rPr>
          <w:rFonts w:hint="eastAsia" w:ascii="楷体" w:hAnsi="楷体" w:eastAsia="楷体" w:cs="楷体"/>
          <w:color w:val="auto"/>
          <w:sz w:val="28"/>
          <w:szCs w:val="28"/>
        </w:rPr>
        <w:t>供应商基本情况表</w:t>
      </w:r>
      <w:bookmarkEnd w:id="76"/>
    </w:p>
    <w:p>
      <w:pPr>
        <w:adjustRightInd w:val="0"/>
        <w:snapToGrid w:val="0"/>
        <w:spacing w:line="360" w:lineRule="auto"/>
        <w:rPr>
          <w:rFonts w:hint="eastAsia" w:ascii="楷体" w:hAnsi="楷体" w:eastAsia="楷体" w:cs="楷体"/>
          <w:color w:val="auto"/>
          <w:szCs w:val="21"/>
        </w:rPr>
      </w:pPr>
      <w:r>
        <w:rPr>
          <w:rFonts w:hint="eastAsia" w:ascii="楷体" w:hAnsi="楷体" w:eastAsia="楷体" w:cs="楷体"/>
          <w:color w:val="auto"/>
          <w:szCs w:val="21"/>
        </w:rPr>
        <w:t>盖供应商单位章</w:t>
      </w:r>
    </w:p>
    <w:tbl>
      <w:tblPr>
        <w:tblStyle w:val="17"/>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596"/>
        <w:gridCol w:w="400"/>
        <w:gridCol w:w="1264"/>
        <w:gridCol w:w="940"/>
        <w:gridCol w:w="653"/>
        <w:gridCol w:w="325"/>
        <w:gridCol w:w="1197"/>
        <w:gridCol w:w="1469"/>
        <w:gridCol w:w="2289"/>
        <w:gridCol w:w="25"/>
        <w:gridCol w:w="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91" w:type="dxa"/>
            <w:gridSpan w:val="3"/>
            <w:tcBorders>
              <w:top w:val="double" w:color="auto" w:sz="4"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供应商名称</w:t>
            </w:r>
          </w:p>
        </w:tc>
        <w:tc>
          <w:tcPr>
            <w:tcW w:w="4379" w:type="dxa"/>
            <w:gridSpan w:val="5"/>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1469" w:type="dxa"/>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法定代表人</w:t>
            </w:r>
          </w:p>
        </w:tc>
        <w:tc>
          <w:tcPr>
            <w:tcW w:w="2323" w:type="dxa"/>
            <w:gridSpan w:val="3"/>
            <w:tcBorders>
              <w:top w:val="double" w:color="auto" w:sz="4"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11" w:hRule="atLeast"/>
        </w:trPr>
        <w:tc>
          <w:tcPr>
            <w:tcW w:w="1791"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lang w:eastAsia="zh-CN"/>
              </w:rPr>
            </w:pPr>
            <w:r>
              <w:rPr>
                <w:rFonts w:hint="eastAsia" w:ascii="楷体" w:hAnsi="楷体" w:eastAsia="楷体" w:cs="楷体"/>
                <w:color w:val="auto"/>
                <w:szCs w:val="21"/>
                <w:lang w:eastAsia="zh-CN"/>
              </w:rPr>
              <w:t>统一信用代码</w:t>
            </w:r>
          </w:p>
        </w:tc>
        <w:tc>
          <w:tcPr>
            <w:tcW w:w="4379"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邮政编码</w:t>
            </w:r>
          </w:p>
        </w:tc>
        <w:tc>
          <w:tcPr>
            <w:tcW w:w="2314"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791"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委托代理人</w:t>
            </w:r>
          </w:p>
        </w:tc>
        <w:tc>
          <w:tcPr>
            <w:tcW w:w="4379"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电子邮箱</w:t>
            </w:r>
          </w:p>
        </w:tc>
        <w:tc>
          <w:tcPr>
            <w:tcW w:w="2314"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791"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上年营业收入</w:t>
            </w:r>
          </w:p>
        </w:tc>
        <w:tc>
          <w:tcPr>
            <w:tcW w:w="4379"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员工总人数</w:t>
            </w:r>
          </w:p>
        </w:tc>
        <w:tc>
          <w:tcPr>
            <w:tcW w:w="2314"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95" w:type="dxa"/>
            <w:vMerge w:val="restart"/>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营业执照</w:t>
            </w:r>
          </w:p>
        </w:tc>
        <w:tc>
          <w:tcPr>
            <w:tcW w:w="2260"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注册号码</w:t>
            </w:r>
          </w:p>
        </w:tc>
        <w:tc>
          <w:tcPr>
            <w:tcW w:w="1593"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1522"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5" w:firstLineChars="50"/>
              <w:jc w:val="center"/>
              <w:rPr>
                <w:rFonts w:hint="eastAsia" w:ascii="楷体" w:hAnsi="楷体" w:eastAsia="楷体" w:cs="楷体"/>
                <w:color w:val="auto"/>
                <w:szCs w:val="21"/>
              </w:rPr>
            </w:pPr>
            <w:r>
              <w:rPr>
                <w:rFonts w:hint="eastAsia" w:ascii="楷体" w:hAnsi="楷体" w:eastAsia="楷体" w:cs="楷体"/>
                <w:color w:val="auto"/>
                <w:szCs w:val="21"/>
              </w:rPr>
              <w:t>注册地址</w:t>
            </w:r>
          </w:p>
        </w:tc>
        <w:tc>
          <w:tcPr>
            <w:tcW w:w="3783" w:type="dxa"/>
            <w:gridSpan w:val="3"/>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 w:type="dxa"/>
          <w:trHeight w:val="624" w:hRule="atLeast"/>
        </w:trPr>
        <w:tc>
          <w:tcPr>
            <w:tcW w:w="795"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2260"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发证机关</w:t>
            </w:r>
          </w:p>
        </w:tc>
        <w:tc>
          <w:tcPr>
            <w:tcW w:w="1593"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1522"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5" w:firstLineChars="50"/>
              <w:jc w:val="center"/>
              <w:rPr>
                <w:rFonts w:hint="eastAsia" w:ascii="楷体" w:hAnsi="楷体" w:eastAsia="楷体" w:cs="楷体"/>
                <w:color w:val="auto"/>
                <w:szCs w:val="21"/>
              </w:rPr>
            </w:pPr>
            <w:r>
              <w:rPr>
                <w:rFonts w:hint="eastAsia" w:ascii="楷体" w:hAnsi="楷体" w:eastAsia="楷体" w:cs="楷体"/>
                <w:color w:val="auto"/>
                <w:szCs w:val="21"/>
              </w:rPr>
              <w:t>发证日期</w:t>
            </w:r>
          </w:p>
        </w:tc>
        <w:tc>
          <w:tcPr>
            <w:tcW w:w="3758"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95"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2260"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营业范围（主营）</w:t>
            </w:r>
          </w:p>
        </w:tc>
        <w:tc>
          <w:tcPr>
            <w:tcW w:w="6898" w:type="dxa"/>
            <w:gridSpan w:val="7"/>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95"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2260"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营业范围（兼营）</w:t>
            </w:r>
          </w:p>
        </w:tc>
        <w:tc>
          <w:tcPr>
            <w:tcW w:w="6898" w:type="dxa"/>
            <w:gridSpan w:val="7"/>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58" w:hRule="atLeast"/>
        </w:trPr>
        <w:tc>
          <w:tcPr>
            <w:tcW w:w="3055"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基本账户开户行及帐号</w:t>
            </w:r>
          </w:p>
        </w:tc>
        <w:tc>
          <w:tcPr>
            <w:tcW w:w="6898" w:type="dxa"/>
            <w:gridSpan w:val="7"/>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58" w:hRule="atLeast"/>
        </w:trPr>
        <w:tc>
          <w:tcPr>
            <w:tcW w:w="3055"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税务登记机关</w:t>
            </w:r>
          </w:p>
        </w:tc>
        <w:tc>
          <w:tcPr>
            <w:tcW w:w="6898" w:type="dxa"/>
            <w:gridSpan w:val="7"/>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04" w:hRule="atLeast"/>
        </w:trPr>
        <w:tc>
          <w:tcPr>
            <w:tcW w:w="3995"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资质名称</w:t>
            </w:r>
          </w:p>
        </w:tc>
        <w:tc>
          <w:tcPr>
            <w:tcW w:w="978"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等级</w:t>
            </w:r>
          </w:p>
        </w:tc>
        <w:tc>
          <w:tcPr>
            <w:tcW w:w="1197"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发证机关</w:t>
            </w:r>
          </w:p>
        </w:tc>
        <w:tc>
          <w:tcPr>
            <w:tcW w:w="3783" w:type="dxa"/>
            <w:gridSpan w:val="3"/>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995"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978"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3783" w:type="dxa"/>
            <w:gridSpan w:val="3"/>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995"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978"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3783" w:type="dxa"/>
            <w:gridSpan w:val="3"/>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995"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978"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3783" w:type="dxa"/>
            <w:gridSpan w:val="3"/>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995"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978"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p>
        </w:tc>
        <w:tc>
          <w:tcPr>
            <w:tcW w:w="3783" w:type="dxa"/>
            <w:gridSpan w:val="3"/>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楷体" w:hAnsi="楷体" w:eastAsia="楷体" w:cs="楷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1777" w:hRule="atLeast"/>
        </w:trPr>
        <w:tc>
          <w:tcPr>
            <w:tcW w:w="1391" w:type="dxa"/>
            <w:gridSpan w:val="2"/>
            <w:tcBorders>
              <w:top w:val="single" w:color="auto" w:sz="6" w:space="0"/>
              <w:left w:val="double" w:color="auto" w:sz="4" w:space="0"/>
              <w:bottom w:val="double" w:color="auto" w:sz="4" w:space="0"/>
              <w:right w:val="single" w:color="auto" w:sz="6" w:space="0"/>
            </w:tcBorders>
            <w:noWrap w:val="0"/>
            <w:vAlign w:val="center"/>
          </w:tcPr>
          <w:p>
            <w:pPr>
              <w:topLinePunct/>
              <w:spacing w:line="440" w:lineRule="exact"/>
              <w:jc w:val="center"/>
              <w:rPr>
                <w:rFonts w:hint="eastAsia" w:ascii="楷体" w:hAnsi="楷体" w:eastAsia="楷体" w:cs="楷体"/>
                <w:color w:val="auto"/>
                <w:szCs w:val="21"/>
              </w:rPr>
            </w:pPr>
            <w:r>
              <w:rPr>
                <w:rFonts w:hint="eastAsia" w:ascii="楷体" w:hAnsi="楷体" w:eastAsia="楷体" w:cs="楷体"/>
                <w:color w:val="auto"/>
                <w:szCs w:val="21"/>
              </w:rPr>
              <w:t>备注</w:t>
            </w:r>
          </w:p>
        </w:tc>
        <w:tc>
          <w:tcPr>
            <w:tcW w:w="8562" w:type="dxa"/>
            <w:gridSpan w:val="9"/>
            <w:tcBorders>
              <w:top w:val="single" w:color="auto" w:sz="6" w:space="0"/>
              <w:left w:val="single" w:color="auto" w:sz="6" w:space="0"/>
              <w:bottom w:val="double" w:color="auto" w:sz="4" w:space="0"/>
              <w:right w:val="double" w:color="auto" w:sz="4" w:space="0"/>
            </w:tcBorders>
            <w:noWrap w:val="0"/>
            <w:vAlign w:val="center"/>
          </w:tcPr>
          <w:p>
            <w:pPr>
              <w:topLinePunct/>
              <w:spacing w:line="440" w:lineRule="exact"/>
              <w:rPr>
                <w:rFonts w:hint="eastAsia" w:ascii="楷体" w:hAnsi="楷体" w:eastAsia="楷体" w:cs="楷体"/>
                <w:color w:val="auto"/>
                <w:szCs w:val="21"/>
                <w:lang w:eastAsia="zh-CN"/>
              </w:rPr>
            </w:pPr>
            <w:r>
              <w:rPr>
                <w:rFonts w:hint="eastAsia" w:ascii="楷体" w:hAnsi="楷体" w:eastAsia="楷体" w:cs="楷体"/>
                <w:color w:val="auto"/>
                <w:szCs w:val="21"/>
              </w:rPr>
              <w:t>提供营业执照</w:t>
            </w:r>
            <w:r>
              <w:rPr>
                <w:rFonts w:hint="eastAsia" w:ascii="楷体" w:hAnsi="楷体" w:eastAsia="楷体" w:cs="楷体"/>
                <w:color w:val="auto"/>
                <w:lang w:eastAsia="zh-CN"/>
              </w:rPr>
              <w:t>副本、资质证书、项目负责人等资格证明材料复印件</w:t>
            </w:r>
          </w:p>
        </w:tc>
      </w:tr>
    </w:tbl>
    <w:p>
      <w:pPr>
        <w:adjustRightInd w:val="0"/>
        <w:snapToGrid w:val="0"/>
        <w:spacing w:line="360" w:lineRule="auto"/>
        <w:jc w:val="center"/>
        <w:rPr>
          <w:rFonts w:hint="eastAsia" w:ascii="楷体" w:hAnsi="楷体" w:eastAsia="楷体" w:cs="楷体"/>
          <w:color w:val="auto"/>
          <w:sz w:val="24"/>
        </w:rPr>
      </w:pPr>
    </w:p>
    <w:p>
      <w:pPr>
        <w:adjustRightInd w:val="0"/>
        <w:snapToGrid w:val="0"/>
        <w:spacing w:line="360" w:lineRule="auto"/>
        <w:rPr>
          <w:rFonts w:hint="eastAsia" w:ascii="楷体" w:hAnsi="楷体" w:eastAsia="楷体" w:cs="楷体"/>
          <w:color w:val="auto"/>
          <w:szCs w:val="21"/>
        </w:rPr>
      </w:pPr>
    </w:p>
    <w:p>
      <w:pPr>
        <w:rPr>
          <w:rFonts w:hint="eastAsia"/>
          <w:color w:val="auto"/>
        </w:rPr>
      </w:pPr>
      <w:r>
        <w:rPr>
          <w:rFonts w:hint="eastAsia" w:ascii="楷体" w:hAnsi="楷体" w:eastAsia="楷体" w:cs="楷体"/>
          <w:color w:val="auto"/>
          <w:szCs w:val="21"/>
        </w:rPr>
        <w:br w:type="page"/>
      </w:r>
    </w:p>
    <w:p>
      <w:pPr>
        <w:adjustRightInd w:val="0"/>
        <w:snapToGrid w:val="0"/>
        <w:spacing w:line="360" w:lineRule="auto"/>
        <w:jc w:val="center"/>
        <w:outlineLvl w:val="1"/>
        <w:rPr>
          <w:rFonts w:hint="eastAsia" w:ascii="楷体" w:hAnsi="楷体" w:eastAsia="楷体" w:cs="楷体"/>
          <w:b w:val="0"/>
          <w:bCs/>
          <w:color w:val="auto"/>
          <w:sz w:val="28"/>
          <w:szCs w:val="28"/>
          <w:highlight w:val="none"/>
          <w:lang w:eastAsia="zh-CN"/>
        </w:rPr>
      </w:pPr>
      <w:bookmarkStart w:id="77" w:name="_Toc26661"/>
    </w:p>
    <w:p>
      <w:pPr>
        <w:adjustRightInd w:val="0"/>
        <w:snapToGrid w:val="0"/>
        <w:spacing w:line="360" w:lineRule="auto"/>
        <w:jc w:val="center"/>
        <w:outlineLvl w:val="1"/>
        <w:rPr>
          <w:rFonts w:hint="eastAsia" w:ascii="楷体" w:hAnsi="楷体" w:eastAsia="楷体" w:cs="楷体"/>
          <w:b w:val="0"/>
          <w:bCs/>
          <w:color w:val="auto"/>
          <w:sz w:val="24"/>
          <w:highlight w:val="none"/>
        </w:rPr>
      </w:pPr>
      <w:r>
        <w:rPr>
          <w:rFonts w:hint="eastAsia" w:ascii="楷体" w:hAnsi="楷体" w:eastAsia="楷体" w:cs="楷体"/>
          <w:b w:val="0"/>
          <w:bCs/>
          <w:color w:val="auto"/>
          <w:sz w:val="28"/>
          <w:szCs w:val="28"/>
          <w:highlight w:val="none"/>
          <w:lang w:eastAsia="zh-CN"/>
        </w:rPr>
        <w:t>三、</w:t>
      </w:r>
      <w:r>
        <w:rPr>
          <w:rFonts w:hint="eastAsia" w:ascii="楷体" w:hAnsi="楷体" w:eastAsia="楷体" w:cs="楷体"/>
          <w:b w:val="0"/>
          <w:bCs/>
          <w:color w:val="auto"/>
          <w:sz w:val="28"/>
          <w:szCs w:val="28"/>
          <w:highlight w:val="none"/>
        </w:rPr>
        <w:t>主要人员简历表</w:t>
      </w:r>
      <w:bookmarkEnd w:id="77"/>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0"/>
        <w:gridCol w:w="670"/>
        <w:gridCol w:w="2137"/>
        <w:gridCol w:w="341"/>
        <w:gridCol w:w="1216"/>
        <w:gridCol w:w="469"/>
        <w:gridCol w:w="280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760" w:type="dxa"/>
            <w:gridSpan w:val="2"/>
            <w:noWrap w:val="0"/>
            <w:vAlign w:val="center"/>
          </w:tcPr>
          <w:p>
            <w:pPr>
              <w:spacing w:line="360" w:lineRule="auto"/>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t>姓   名</w:t>
            </w:r>
          </w:p>
        </w:tc>
        <w:tc>
          <w:tcPr>
            <w:tcW w:w="2137" w:type="dxa"/>
            <w:noWrap w:val="0"/>
            <w:vAlign w:val="center"/>
          </w:tcPr>
          <w:p>
            <w:pPr>
              <w:spacing w:line="360" w:lineRule="auto"/>
              <w:jc w:val="center"/>
              <w:outlineLvl w:val="9"/>
              <w:rPr>
                <w:rFonts w:hint="eastAsia" w:ascii="楷体" w:hAnsi="楷体" w:eastAsia="楷体" w:cs="楷体"/>
                <w:color w:val="auto"/>
                <w:highlight w:val="none"/>
              </w:rPr>
            </w:pPr>
          </w:p>
        </w:tc>
        <w:tc>
          <w:tcPr>
            <w:tcW w:w="2026" w:type="dxa"/>
            <w:gridSpan w:val="3"/>
            <w:noWrap w:val="0"/>
            <w:vAlign w:val="center"/>
          </w:tcPr>
          <w:p>
            <w:pPr>
              <w:spacing w:line="360" w:lineRule="auto"/>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t>性  别</w:t>
            </w:r>
          </w:p>
        </w:tc>
        <w:tc>
          <w:tcPr>
            <w:tcW w:w="2805" w:type="dxa"/>
            <w:noWrap w:val="0"/>
            <w:vAlign w:val="center"/>
          </w:tcPr>
          <w:p>
            <w:pPr>
              <w:spacing w:line="360" w:lineRule="auto"/>
              <w:jc w:val="center"/>
              <w:outlineLvl w:val="9"/>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760" w:type="dxa"/>
            <w:gridSpan w:val="2"/>
            <w:noWrap w:val="0"/>
            <w:vAlign w:val="center"/>
          </w:tcPr>
          <w:p>
            <w:pPr>
              <w:spacing w:line="360" w:lineRule="auto"/>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t>职   务</w:t>
            </w:r>
          </w:p>
        </w:tc>
        <w:tc>
          <w:tcPr>
            <w:tcW w:w="2137" w:type="dxa"/>
            <w:noWrap w:val="0"/>
            <w:vAlign w:val="center"/>
          </w:tcPr>
          <w:p>
            <w:pPr>
              <w:spacing w:line="360" w:lineRule="auto"/>
              <w:jc w:val="center"/>
              <w:outlineLvl w:val="9"/>
              <w:rPr>
                <w:rFonts w:hint="eastAsia" w:ascii="楷体" w:hAnsi="楷体" w:eastAsia="楷体" w:cs="楷体"/>
                <w:color w:val="auto"/>
                <w:highlight w:val="none"/>
              </w:rPr>
            </w:pPr>
          </w:p>
        </w:tc>
        <w:tc>
          <w:tcPr>
            <w:tcW w:w="2026" w:type="dxa"/>
            <w:gridSpan w:val="3"/>
            <w:noWrap w:val="0"/>
            <w:vAlign w:val="center"/>
          </w:tcPr>
          <w:p>
            <w:pPr>
              <w:spacing w:line="360" w:lineRule="auto"/>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t>职  称</w:t>
            </w:r>
          </w:p>
        </w:tc>
        <w:tc>
          <w:tcPr>
            <w:tcW w:w="2805" w:type="dxa"/>
            <w:noWrap w:val="0"/>
            <w:vAlign w:val="center"/>
          </w:tcPr>
          <w:p>
            <w:pPr>
              <w:spacing w:line="360" w:lineRule="auto"/>
              <w:jc w:val="center"/>
              <w:outlineLvl w:val="9"/>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760" w:type="dxa"/>
            <w:gridSpan w:val="2"/>
            <w:noWrap w:val="0"/>
            <w:vAlign w:val="center"/>
          </w:tcPr>
          <w:p>
            <w:pPr>
              <w:spacing w:line="360" w:lineRule="auto"/>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t>毕业学校、专业</w:t>
            </w:r>
          </w:p>
        </w:tc>
        <w:tc>
          <w:tcPr>
            <w:tcW w:w="6968" w:type="dxa"/>
            <w:gridSpan w:val="5"/>
            <w:noWrap w:val="0"/>
            <w:vAlign w:val="center"/>
          </w:tcPr>
          <w:p>
            <w:pPr>
              <w:spacing w:line="360" w:lineRule="auto"/>
              <w:jc w:val="center"/>
              <w:outlineLvl w:val="9"/>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760" w:type="dxa"/>
            <w:gridSpan w:val="2"/>
            <w:noWrap w:val="0"/>
            <w:vAlign w:val="center"/>
          </w:tcPr>
          <w:p>
            <w:pPr>
              <w:spacing w:line="360" w:lineRule="auto"/>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t>身份证号</w:t>
            </w:r>
          </w:p>
        </w:tc>
        <w:tc>
          <w:tcPr>
            <w:tcW w:w="2137" w:type="dxa"/>
            <w:noWrap w:val="0"/>
            <w:vAlign w:val="center"/>
          </w:tcPr>
          <w:p>
            <w:pPr>
              <w:spacing w:line="360" w:lineRule="auto"/>
              <w:jc w:val="center"/>
              <w:outlineLvl w:val="9"/>
              <w:rPr>
                <w:rFonts w:hint="eastAsia" w:ascii="楷体" w:hAnsi="楷体" w:eastAsia="楷体" w:cs="楷体"/>
                <w:color w:val="auto"/>
                <w:highlight w:val="none"/>
              </w:rPr>
            </w:pPr>
          </w:p>
        </w:tc>
        <w:tc>
          <w:tcPr>
            <w:tcW w:w="2026" w:type="dxa"/>
            <w:gridSpan w:val="3"/>
            <w:noWrap w:val="0"/>
            <w:vAlign w:val="center"/>
          </w:tcPr>
          <w:p>
            <w:pPr>
              <w:spacing w:line="360" w:lineRule="auto"/>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t>拟在本合同任职</w:t>
            </w:r>
          </w:p>
        </w:tc>
        <w:tc>
          <w:tcPr>
            <w:tcW w:w="2805" w:type="dxa"/>
            <w:noWrap w:val="0"/>
            <w:vAlign w:val="center"/>
          </w:tcPr>
          <w:p>
            <w:pPr>
              <w:spacing w:line="360" w:lineRule="auto"/>
              <w:ind w:right="-105" w:rightChars="-50"/>
              <w:jc w:val="center"/>
              <w:outlineLvl w:val="9"/>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760" w:type="dxa"/>
            <w:gridSpan w:val="2"/>
            <w:noWrap w:val="0"/>
            <w:vAlign w:val="center"/>
          </w:tcPr>
          <w:p>
            <w:pPr>
              <w:spacing w:line="360" w:lineRule="auto"/>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t>执业资格证</w:t>
            </w:r>
          </w:p>
        </w:tc>
        <w:tc>
          <w:tcPr>
            <w:tcW w:w="2137" w:type="dxa"/>
            <w:noWrap w:val="0"/>
            <w:vAlign w:val="center"/>
          </w:tcPr>
          <w:p>
            <w:pPr>
              <w:spacing w:line="360" w:lineRule="auto"/>
              <w:jc w:val="center"/>
              <w:outlineLvl w:val="9"/>
              <w:rPr>
                <w:rFonts w:hint="eastAsia" w:ascii="楷体" w:hAnsi="楷体" w:eastAsia="楷体" w:cs="楷体"/>
                <w:color w:val="auto"/>
                <w:highlight w:val="none"/>
              </w:rPr>
            </w:pPr>
          </w:p>
        </w:tc>
        <w:tc>
          <w:tcPr>
            <w:tcW w:w="2026" w:type="dxa"/>
            <w:gridSpan w:val="3"/>
            <w:noWrap w:val="0"/>
            <w:vAlign w:val="center"/>
          </w:tcPr>
          <w:p>
            <w:pPr>
              <w:spacing w:line="360" w:lineRule="auto"/>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t>执业资格证书号</w:t>
            </w:r>
          </w:p>
        </w:tc>
        <w:tc>
          <w:tcPr>
            <w:tcW w:w="2805" w:type="dxa"/>
            <w:noWrap w:val="0"/>
            <w:vAlign w:val="center"/>
          </w:tcPr>
          <w:p>
            <w:pPr>
              <w:spacing w:line="360" w:lineRule="auto"/>
              <w:ind w:right="-105" w:rightChars="-50"/>
              <w:jc w:val="center"/>
              <w:outlineLvl w:val="9"/>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8728" w:type="dxa"/>
            <w:gridSpan w:val="7"/>
            <w:noWrap w:val="0"/>
            <w:vAlign w:val="center"/>
          </w:tcPr>
          <w:p>
            <w:pPr>
              <w:spacing w:line="360" w:lineRule="auto"/>
              <w:outlineLvl w:val="9"/>
              <w:rPr>
                <w:rFonts w:hint="eastAsia" w:ascii="楷体" w:hAnsi="楷体" w:eastAsia="楷体" w:cs="楷体"/>
                <w:color w:val="auto"/>
                <w:highlight w:val="none"/>
              </w:rPr>
            </w:pPr>
            <w:r>
              <w:rPr>
                <w:rFonts w:hint="eastAsia" w:ascii="楷体" w:hAnsi="楷体" w:eastAsia="楷体" w:cs="楷体"/>
                <w:color w:val="auto"/>
                <w:highlight w:val="none"/>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090" w:type="dxa"/>
            <w:noWrap w:val="0"/>
            <w:vAlign w:val="center"/>
          </w:tcPr>
          <w:p>
            <w:pPr>
              <w:spacing w:line="360" w:lineRule="auto"/>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t>时间</w:t>
            </w:r>
          </w:p>
        </w:tc>
        <w:tc>
          <w:tcPr>
            <w:tcW w:w="3148" w:type="dxa"/>
            <w:gridSpan w:val="3"/>
            <w:noWrap w:val="0"/>
            <w:vAlign w:val="center"/>
          </w:tcPr>
          <w:p>
            <w:pPr>
              <w:spacing w:line="360" w:lineRule="auto"/>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t>类似项目名称</w:t>
            </w:r>
          </w:p>
        </w:tc>
        <w:tc>
          <w:tcPr>
            <w:tcW w:w="1216" w:type="dxa"/>
            <w:noWrap w:val="0"/>
            <w:vAlign w:val="center"/>
          </w:tcPr>
          <w:p>
            <w:pPr>
              <w:spacing w:line="360" w:lineRule="auto"/>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t>担任职务</w:t>
            </w:r>
          </w:p>
        </w:tc>
        <w:tc>
          <w:tcPr>
            <w:tcW w:w="3274" w:type="dxa"/>
            <w:gridSpan w:val="2"/>
            <w:noWrap w:val="0"/>
            <w:vAlign w:val="center"/>
          </w:tcPr>
          <w:p>
            <w:pPr>
              <w:spacing w:line="360" w:lineRule="auto"/>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090" w:type="dxa"/>
            <w:noWrap w:val="0"/>
            <w:vAlign w:val="center"/>
          </w:tcPr>
          <w:p>
            <w:pPr>
              <w:spacing w:line="360" w:lineRule="auto"/>
              <w:jc w:val="center"/>
              <w:outlineLvl w:val="9"/>
              <w:rPr>
                <w:rFonts w:hint="eastAsia" w:ascii="楷体" w:hAnsi="楷体" w:eastAsia="楷体" w:cs="楷体"/>
                <w:color w:val="auto"/>
                <w:highlight w:val="none"/>
              </w:rPr>
            </w:pPr>
          </w:p>
        </w:tc>
        <w:tc>
          <w:tcPr>
            <w:tcW w:w="3148" w:type="dxa"/>
            <w:gridSpan w:val="3"/>
            <w:noWrap w:val="0"/>
            <w:vAlign w:val="center"/>
          </w:tcPr>
          <w:p>
            <w:pPr>
              <w:spacing w:line="360" w:lineRule="auto"/>
              <w:jc w:val="center"/>
              <w:outlineLvl w:val="9"/>
              <w:rPr>
                <w:rFonts w:hint="eastAsia" w:ascii="楷体" w:hAnsi="楷体" w:eastAsia="楷体" w:cs="楷体"/>
                <w:color w:val="auto"/>
                <w:highlight w:val="none"/>
              </w:rPr>
            </w:pPr>
          </w:p>
        </w:tc>
        <w:tc>
          <w:tcPr>
            <w:tcW w:w="1216" w:type="dxa"/>
            <w:noWrap w:val="0"/>
            <w:vAlign w:val="center"/>
          </w:tcPr>
          <w:p>
            <w:pPr>
              <w:spacing w:line="360" w:lineRule="auto"/>
              <w:jc w:val="center"/>
              <w:outlineLvl w:val="9"/>
              <w:rPr>
                <w:rFonts w:hint="eastAsia" w:ascii="楷体" w:hAnsi="楷体" w:eastAsia="楷体" w:cs="楷体"/>
                <w:color w:val="auto"/>
                <w:highlight w:val="none"/>
              </w:rPr>
            </w:pPr>
          </w:p>
        </w:tc>
        <w:tc>
          <w:tcPr>
            <w:tcW w:w="3274" w:type="dxa"/>
            <w:gridSpan w:val="2"/>
            <w:noWrap w:val="0"/>
            <w:vAlign w:val="center"/>
          </w:tcPr>
          <w:p>
            <w:pPr>
              <w:spacing w:line="360" w:lineRule="auto"/>
              <w:jc w:val="center"/>
              <w:outlineLvl w:val="9"/>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090" w:type="dxa"/>
            <w:noWrap w:val="0"/>
            <w:vAlign w:val="center"/>
          </w:tcPr>
          <w:p>
            <w:pPr>
              <w:spacing w:line="360" w:lineRule="auto"/>
              <w:jc w:val="center"/>
              <w:outlineLvl w:val="9"/>
              <w:rPr>
                <w:rFonts w:hint="eastAsia" w:ascii="楷体" w:hAnsi="楷体" w:eastAsia="楷体" w:cs="楷体"/>
                <w:color w:val="auto"/>
                <w:highlight w:val="none"/>
              </w:rPr>
            </w:pPr>
          </w:p>
        </w:tc>
        <w:tc>
          <w:tcPr>
            <w:tcW w:w="3148" w:type="dxa"/>
            <w:gridSpan w:val="3"/>
            <w:noWrap w:val="0"/>
            <w:vAlign w:val="center"/>
          </w:tcPr>
          <w:p>
            <w:pPr>
              <w:spacing w:line="360" w:lineRule="auto"/>
              <w:jc w:val="center"/>
              <w:outlineLvl w:val="9"/>
              <w:rPr>
                <w:rFonts w:hint="eastAsia" w:ascii="楷体" w:hAnsi="楷体" w:eastAsia="楷体" w:cs="楷体"/>
                <w:color w:val="auto"/>
                <w:highlight w:val="none"/>
              </w:rPr>
            </w:pPr>
          </w:p>
        </w:tc>
        <w:tc>
          <w:tcPr>
            <w:tcW w:w="1216" w:type="dxa"/>
            <w:noWrap w:val="0"/>
            <w:vAlign w:val="center"/>
          </w:tcPr>
          <w:p>
            <w:pPr>
              <w:spacing w:line="360" w:lineRule="auto"/>
              <w:jc w:val="center"/>
              <w:outlineLvl w:val="9"/>
              <w:rPr>
                <w:rFonts w:hint="eastAsia" w:ascii="楷体" w:hAnsi="楷体" w:eastAsia="楷体" w:cs="楷体"/>
                <w:color w:val="auto"/>
                <w:highlight w:val="none"/>
              </w:rPr>
            </w:pPr>
          </w:p>
        </w:tc>
        <w:tc>
          <w:tcPr>
            <w:tcW w:w="3274" w:type="dxa"/>
            <w:gridSpan w:val="2"/>
            <w:noWrap w:val="0"/>
            <w:vAlign w:val="center"/>
          </w:tcPr>
          <w:p>
            <w:pPr>
              <w:spacing w:line="360" w:lineRule="auto"/>
              <w:jc w:val="center"/>
              <w:outlineLvl w:val="9"/>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090" w:type="dxa"/>
            <w:noWrap w:val="0"/>
            <w:vAlign w:val="center"/>
          </w:tcPr>
          <w:p>
            <w:pPr>
              <w:spacing w:line="360" w:lineRule="auto"/>
              <w:jc w:val="center"/>
              <w:outlineLvl w:val="9"/>
              <w:rPr>
                <w:rFonts w:hint="eastAsia" w:ascii="楷体" w:hAnsi="楷体" w:eastAsia="楷体" w:cs="楷体"/>
                <w:color w:val="auto"/>
                <w:highlight w:val="none"/>
              </w:rPr>
            </w:pPr>
          </w:p>
        </w:tc>
        <w:tc>
          <w:tcPr>
            <w:tcW w:w="3148" w:type="dxa"/>
            <w:gridSpan w:val="3"/>
            <w:noWrap w:val="0"/>
            <w:vAlign w:val="center"/>
          </w:tcPr>
          <w:p>
            <w:pPr>
              <w:spacing w:line="360" w:lineRule="auto"/>
              <w:jc w:val="center"/>
              <w:outlineLvl w:val="9"/>
              <w:rPr>
                <w:rFonts w:hint="eastAsia" w:ascii="楷体" w:hAnsi="楷体" w:eastAsia="楷体" w:cs="楷体"/>
                <w:color w:val="auto"/>
                <w:highlight w:val="none"/>
              </w:rPr>
            </w:pPr>
          </w:p>
        </w:tc>
        <w:tc>
          <w:tcPr>
            <w:tcW w:w="1216" w:type="dxa"/>
            <w:noWrap w:val="0"/>
            <w:vAlign w:val="center"/>
          </w:tcPr>
          <w:p>
            <w:pPr>
              <w:spacing w:line="360" w:lineRule="auto"/>
              <w:jc w:val="center"/>
              <w:outlineLvl w:val="9"/>
              <w:rPr>
                <w:rFonts w:hint="eastAsia" w:ascii="楷体" w:hAnsi="楷体" w:eastAsia="楷体" w:cs="楷体"/>
                <w:color w:val="auto"/>
                <w:highlight w:val="none"/>
              </w:rPr>
            </w:pPr>
          </w:p>
        </w:tc>
        <w:tc>
          <w:tcPr>
            <w:tcW w:w="3274" w:type="dxa"/>
            <w:gridSpan w:val="2"/>
            <w:noWrap w:val="0"/>
            <w:vAlign w:val="center"/>
          </w:tcPr>
          <w:p>
            <w:pPr>
              <w:spacing w:line="360" w:lineRule="auto"/>
              <w:jc w:val="center"/>
              <w:outlineLvl w:val="9"/>
              <w:rPr>
                <w:rFonts w:hint="eastAsia" w:ascii="楷体" w:hAnsi="楷体" w:eastAsia="楷体" w:cs="楷体"/>
                <w:color w:val="auto"/>
                <w:highlight w:val="none"/>
              </w:rPr>
            </w:pPr>
          </w:p>
        </w:tc>
      </w:tr>
    </w:tbl>
    <w:p>
      <w:pPr>
        <w:spacing w:line="360" w:lineRule="auto"/>
        <w:ind w:firstLine="630" w:firstLineChars="300"/>
        <w:outlineLvl w:val="9"/>
        <w:rPr>
          <w:rFonts w:hint="eastAsia" w:ascii="楷体" w:hAnsi="楷体" w:eastAsia="楷体" w:cs="楷体"/>
          <w:color w:val="auto"/>
          <w:szCs w:val="21"/>
          <w:highlight w:val="none"/>
        </w:rPr>
      </w:pPr>
      <w:r>
        <w:rPr>
          <w:rFonts w:hint="eastAsia" w:ascii="楷体" w:hAnsi="楷体" w:eastAsia="楷体" w:cs="楷体"/>
          <w:color w:val="auto"/>
          <w:szCs w:val="21"/>
          <w:highlight w:val="none"/>
        </w:rPr>
        <w:t>说明</w:t>
      </w:r>
      <w:r>
        <w:rPr>
          <w:rFonts w:hint="eastAsia" w:ascii="楷体" w:hAnsi="楷体" w:eastAsia="楷体" w:cs="楷体"/>
          <w:color w:val="auto"/>
          <w:highlight w:val="none"/>
        </w:rPr>
        <w:t>：</w:t>
      </w:r>
      <w:r>
        <w:rPr>
          <w:rFonts w:hint="eastAsia" w:ascii="楷体" w:hAnsi="楷体" w:eastAsia="楷体" w:cs="楷体"/>
          <w:color w:val="auto"/>
          <w:szCs w:val="21"/>
          <w:highlight w:val="none"/>
        </w:rPr>
        <w:t>主要人员证书、</w:t>
      </w:r>
      <w:r>
        <w:rPr>
          <w:rFonts w:hint="eastAsia" w:ascii="楷体" w:hAnsi="楷体" w:eastAsia="楷体" w:cs="楷体"/>
          <w:color w:val="auto"/>
          <w:highlight w:val="none"/>
        </w:rPr>
        <w:t>类似项目证明资料在本表后附相关证明材料复印件</w:t>
      </w:r>
      <w:r>
        <w:rPr>
          <w:rFonts w:hint="eastAsia" w:ascii="楷体" w:hAnsi="楷体" w:eastAsia="楷体" w:cs="楷体"/>
          <w:color w:val="auto"/>
          <w:szCs w:val="21"/>
          <w:highlight w:val="none"/>
        </w:rPr>
        <w:t>。</w:t>
      </w:r>
    </w:p>
    <w:p>
      <w:pPr>
        <w:spacing w:line="360" w:lineRule="auto"/>
        <w:ind w:firstLine="480" w:firstLineChars="200"/>
        <w:outlineLvl w:val="9"/>
        <w:rPr>
          <w:rFonts w:hint="eastAsia" w:ascii="楷体" w:hAnsi="楷体" w:eastAsia="楷体" w:cs="楷体"/>
          <w:color w:val="auto"/>
          <w:sz w:val="24"/>
          <w:highlight w:val="none"/>
        </w:rPr>
      </w:pPr>
    </w:p>
    <w:p>
      <w:pPr>
        <w:pStyle w:val="10"/>
        <w:adjustRightInd w:val="0"/>
        <w:snapToGrid w:val="0"/>
        <w:spacing w:line="360" w:lineRule="auto"/>
        <w:ind w:firstLine="480" w:firstLineChars="200"/>
        <w:outlineLvl w:val="9"/>
        <w:rPr>
          <w:rFonts w:hint="eastAsia" w:ascii="楷体" w:hAnsi="楷体" w:eastAsia="楷体" w:cs="楷体"/>
          <w:color w:val="auto"/>
          <w:szCs w:val="24"/>
          <w:highlight w:val="none"/>
        </w:rPr>
      </w:pPr>
      <w:r>
        <w:rPr>
          <w:rFonts w:hint="eastAsia" w:ascii="楷体" w:hAnsi="楷体" w:eastAsia="楷体" w:cs="楷体"/>
          <w:color w:val="auto"/>
          <w:szCs w:val="24"/>
          <w:highlight w:val="none"/>
        </w:rPr>
        <w:t>供应商名称（盖单位章）：</w:t>
      </w:r>
      <w:r>
        <w:rPr>
          <w:rFonts w:hint="eastAsia" w:ascii="楷体" w:hAnsi="楷体" w:eastAsia="楷体" w:cs="楷体"/>
          <w:color w:val="auto"/>
          <w:szCs w:val="24"/>
          <w:highlight w:val="none"/>
          <w:u w:val="single"/>
        </w:rPr>
        <w:t xml:space="preserve">                      </w:t>
      </w:r>
    </w:p>
    <w:p>
      <w:pPr>
        <w:adjustRightInd w:val="0"/>
        <w:snapToGrid w:val="0"/>
        <w:spacing w:line="360" w:lineRule="auto"/>
        <w:ind w:firstLine="480" w:firstLineChars="200"/>
        <w:outlineLvl w:val="9"/>
        <w:rPr>
          <w:rFonts w:hint="eastAsia" w:ascii="楷体" w:hAnsi="楷体" w:eastAsia="楷体" w:cs="楷体"/>
          <w:color w:val="auto"/>
          <w:sz w:val="24"/>
          <w:highlight w:val="none"/>
        </w:rPr>
      </w:pPr>
    </w:p>
    <w:p>
      <w:pPr>
        <w:adjustRightInd w:val="0"/>
        <w:snapToGrid w:val="0"/>
        <w:spacing w:line="360" w:lineRule="auto"/>
        <w:ind w:firstLine="480" w:firstLineChars="200"/>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法定代表人或其委托代理人(签字或</w:t>
      </w:r>
      <w:r>
        <w:rPr>
          <w:rFonts w:hint="eastAsia" w:ascii="楷体" w:hAnsi="楷体" w:eastAsia="楷体" w:cs="楷体"/>
          <w:color w:val="auto"/>
          <w:sz w:val="24"/>
          <w:highlight w:val="none"/>
          <w:lang w:eastAsia="zh-CN"/>
        </w:rPr>
        <w:t>盖章</w:t>
      </w:r>
      <w:r>
        <w:rPr>
          <w:rFonts w:hint="eastAsia" w:ascii="楷体" w:hAnsi="楷体" w:eastAsia="楷体" w:cs="楷体"/>
          <w:color w:val="auto"/>
          <w:sz w:val="24"/>
          <w:highlight w:val="none"/>
        </w:rPr>
        <w:t>)：</w:t>
      </w:r>
      <w:r>
        <w:rPr>
          <w:rFonts w:hint="eastAsia" w:ascii="楷体" w:hAnsi="楷体" w:eastAsia="楷体" w:cs="楷体"/>
          <w:color w:val="auto"/>
          <w:sz w:val="24"/>
          <w:highlight w:val="none"/>
          <w:u w:val="single"/>
        </w:rPr>
        <w:t xml:space="preserve">              </w:t>
      </w:r>
    </w:p>
    <w:p>
      <w:pPr>
        <w:spacing w:line="360" w:lineRule="auto"/>
        <w:ind w:firstLine="480"/>
        <w:jc w:val="left"/>
        <w:outlineLvl w:val="9"/>
        <w:rPr>
          <w:rFonts w:hint="eastAsia" w:ascii="楷体" w:hAnsi="楷体" w:eastAsia="楷体" w:cs="楷体"/>
          <w:color w:val="auto"/>
          <w:sz w:val="24"/>
          <w:highlight w:val="none"/>
        </w:rPr>
      </w:pPr>
    </w:p>
    <w:p>
      <w:pPr>
        <w:spacing w:line="360" w:lineRule="auto"/>
        <w:ind w:firstLine="480"/>
        <w:jc w:val="left"/>
        <w:outlineLvl w:val="9"/>
        <w:rPr>
          <w:rFonts w:hint="eastAsia" w:ascii="楷体" w:hAnsi="楷体" w:eastAsia="楷体" w:cs="楷体"/>
          <w:color w:val="auto"/>
          <w:sz w:val="28"/>
          <w:highlight w:val="none"/>
        </w:rPr>
      </w:pPr>
      <w:r>
        <w:rPr>
          <w:rFonts w:hint="eastAsia" w:ascii="楷体" w:hAnsi="楷体" w:eastAsia="楷体" w:cs="楷体"/>
          <w:color w:val="auto"/>
          <w:sz w:val="24"/>
          <w:highlight w:val="none"/>
        </w:rPr>
        <w:t>日期：</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年</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月</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日</w:t>
      </w:r>
    </w:p>
    <w:p>
      <w:pPr>
        <w:adjustRightInd w:val="0"/>
        <w:snapToGrid w:val="0"/>
        <w:spacing w:line="360" w:lineRule="auto"/>
        <w:ind w:firstLine="630" w:firstLineChars="300"/>
        <w:outlineLvl w:val="9"/>
        <w:rPr>
          <w:rFonts w:hint="eastAsia" w:ascii="楷体" w:hAnsi="楷体" w:eastAsia="楷体" w:cs="楷体"/>
          <w:color w:val="auto"/>
          <w:szCs w:val="21"/>
        </w:rPr>
      </w:pPr>
      <w:r>
        <w:rPr>
          <w:rFonts w:hint="eastAsia" w:ascii="楷体" w:hAnsi="楷体" w:eastAsia="楷体" w:cs="楷体"/>
          <w:bCs/>
          <w:color w:val="auto"/>
          <w:szCs w:val="21"/>
        </w:rPr>
        <w:t xml:space="preserve"> </w:t>
      </w:r>
    </w:p>
    <w:p>
      <w:pPr>
        <w:rPr>
          <w:rFonts w:hint="eastAsia" w:ascii="楷体" w:hAnsi="楷体" w:eastAsia="楷体" w:cs="楷体"/>
          <w:color w:val="auto"/>
          <w:szCs w:val="21"/>
        </w:rPr>
      </w:pPr>
    </w:p>
    <w:p>
      <w:pPr>
        <w:adjustRightInd w:val="0"/>
        <w:snapToGrid w:val="0"/>
        <w:spacing w:line="360" w:lineRule="auto"/>
        <w:outlineLvl w:val="9"/>
        <w:rPr>
          <w:rFonts w:hint="eastAsia" w:ascii="楷体" w:hAnsi="楷体" w:eastAsia="楷体" w:cs="楷体"/>
          <w:bCs/>
          <w:color w:val="auto"/>
          <w:sz w:val="28"/>
          <w:szCs w:val="28"/>
          <w:highlight w:val="none"/>
        </w:rPr>
      </w:pPr>
    </w:p>
    <w:p>
      <w:pPr>
        <w:jc w:val="center"/>
        <w:rPr>
          <w:rFonts w:hint="eastAsia" w:ascii="楷体" w:hAnsi="楷体" w:eastAsia="楷体" w:cs="楷体"/>
          <w:bCs/>
          <w:color w:val="auto"/>
          <w:szCs w:val="21"/>
        </w:rPr>
      </w:pPr>
      <w:r>
        <w:rPr>
          <w:rFonts w:hint="eastAsia" w:ascii="楷体" w:hAnsi="楷体" w:eastAsia="楷体" w:cs="楷体"/>
          <w:bCs/>
          <w:color w:val="auto"/>
          <w:szCs w:val="21"/>
        </w:rPr>
        <w:br w:type="page"/>
      </w:r>
      <w:bookmarkStart w:id="78" w:name="_Toc31214_WPSOffice_Level2"/>
      <w:bookmarkStart w:id="79" w:name="_Toc8193_WPSOffice_Level2"/>
    </w:p>
    <w:p>
      <w:pPr>
        <w:jc w:val="center"/>
        <w:rPr>
          <w:rFonts w:hint="eastAsia" w:ascii="楷体" w:hAnsi="楷体" w:eastAsia="楷体" w:cs="楷体"/>
          <w:bCs/>
          <w:color w:val="auto"/>
          <w:szCs w:val="21"/>
        </w:rPr>
      </w:pPr>
    </w:p>
    <w:p>
      <w:pPr>
        <w:jc w:val="center"/>
        <w:rPr>
          <w:rFonts w:hint="eastAsia" w:ascii="楷体" w:hAnsi="楷体" w:eastAsia="楷体" w:cs="楷体"/>
          <w:b/>
          <w:color w:val="auto"/>
          <w:sz w:val="32"/>
          <w:szCs w:val="32"/>
        </w:rPr>
      </w:pP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w:t>
      </w:r>
      <w:r>
        <w:rPr>
          <w:rFonts w:hint="eastAsia" w:ascii="楷体" w:hAnsi="楷体" w:eastAsia="楷体" w:cs="楷体"/>
          <w:b/>
          <w:color w:val="auto"/>
          <w:sz w:val="32"/>
          <w:szCs w:val="32"/>
        </w:rPr>
        <w:t>报价一览表及报价文件</w:t>
      </w:r>
      <w:bookmarkEnd w:id="78"/>
      <w:bookmarkEnd w:id="79"/>
    </w:p>
    <w:p>
      <w:pPr>
        <w:spacing w:line="360" w:lineRule="auto"/>
        <w:jc w:val="center"/>
        <w:outlineLvl w:val="2"/>
        <w:rPr>
          <w:rFonts w:hint="eastAsia" w:ascii="楷体" w:hAnsi="楷体" w:eastAsia="楷体" w:cs="楷体"/>
          <w:b/>
          <w:bCs/>
          <w:color w:val="auto"/>
          <w:sz w:val="28"/>
          <w:highlight w:val="none"/>
        </w:rPr>
      </w:pPr>
      <w:bookmarkStart w:id="80" w:name="_Toc12248"/>
      <w:r>
        <w:rPr>
          <w:rFonts w:hint="eastAsia" w:ascii="楷体" w:hAnsi="楷体" w:eastAsia="楷体" w:cs="楷体"/>
          <w:b/>
          <w:bCs/>
          <w:color w:val="auto"/>
          <w:sz w:val="28"/>
          <w:highlight w:val="none"/>
        </w:rPr>
        <w:t>报价一览表</w:t>
      </w:r>
      <w:bookmarkEnd w:id="80"/>
    </w:p>
    <w:p>
      <w:pPr>
        <w:spacing w:line="360" w:lineRule="auto"/>
        <w:ind w:firstLine="240" w:firstLineChars="100"/>
        <w:jc w:val="left"/>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项目名称：</w:t>
      </w:r>
      <w:r>
        <w:rPr>
          <w:rFonts w:hint="eastAsia" w:ascii="楷体" w:hAnsi="楷体" w:eastAsia="楷体" w:cs="楷体"/>
          <w:color w:val="auto"/>
          <w:sz w:val="24"/>
          <w:highlight w:val="none"/>
          <w:u w:val="single"/>
          <w:lang w:eastAsia="zh-CN"/>
        </w:rPr>
        <w:t>湘西湘西州残疾人康复中心电梯门厅及过道改造装饰工程</w:t>
      </w:r>
    </w:p>
    <w:tbl>
      <w:tblPr>
        <w:tblStyle w:val="17"/>
        <w:tblW w:w="0" w:type="auto"/>
        <w:tblInd w:w="-7" w:type="dxa"/>
        <w:tblBorders>
          <w:top w:val="double" w:color="auto" w:sz="2" w:space="0"/>
          <w:left w:val="double" w:color="auto" w:sz="2" w:space="0"/>
          <w:bottom w:val="double" w:color="auto" w:sz="2" w:space="0"/>
          <w:right w:val="double" w:color="auto" w:sz="2" w:space="0"/>
          <w:insideH w:val="double" w:color="auto" w:sz="2" w:space="0"/>
          <w:insideV w:val="single" w:color="auto" w:sz="6" w:space="0"/>
        </w:tblBorders>
        <w:tblLayout w:type="fixed"/>
        <w:tblCellMar>
          <w:top w:w="0" w:type="dxa"/>
          <w:left w:w="0" w:type="dxa"/>
          <w:bottom w:w="0" w:type="dxa"/>
          <w:right w:w="0" w:type="dxa"/>
        </w:tblCellMar>
      </w:tblPr>
      <w:tblGrid>
        <w:gridCol w:w="1639"/>
        <w:gridCol w:w="3154"/>
        <w:gridCol w:w="1669"/>
        <w:gridCol w:w="2573"/>
      </w:tblGrid>
      <w:tr>
        <w:tblPrEx>
          <w:tblBorders>
            <w:top w:val="double" w:color="auto" w:sz="2" w:space="0"/>
            <w:left w:val="double" w:color="auto" w:sz="2" w:space="0"/>
            <w:bottom w:val="double" w:color="auto" w:sz="2" w:space="0"/>
            <w:right w:val="double" w:color="auto" w:sz="2" w:space="0"/>
            <w:insideH w:val="double" w:color="auto" w:sz="2" w:space="0"/>
            <w:insideV w:val="single" w:color="auto" w:sz="6" w:space="0"/>
          </w:tblBorders>
          <w:tblCellMar>
            <w:top w:w="0" w:type="dxa"/>
            <w:left w:w="0" w:type="dxa"/>
            <w:bottom w:w="0" w:type="dxa"/>
            <w:right w:w="0" w:type="dxa"/>
          </w:tblCellMar>
        </w:tblPrEx>
        <w:trPr>
          <w:cantSplit/>
          <w:trHeight w:val="976" w:hRule="atLeast"/>
        </w:trPr>
        <w:tc>
          <w:tcPr>
            <w:tcW w:w="1639" w:type="dxa"/>
            <w:noWrap w:val="0"/>
            <w:tcMar>
              <w:left w:w="0" w:type="dxa"/>
              <w:right w:w="0" w:type="dxa"/>
            </w:tcMar>
            <w:vAlign w:val="center"/>
          </w:tcPr>
          <w:p>
            <w:pPr>
              <w:tabs>
                <w:tab w:val="left" w:pos="403"/>
                <w:tab w:val="center" w:pos="3781"/>
              </w:tabs>
              <w:spacing w:line="360" w:lineRule="auto"/>
              <w:ind w:right="-5206" w:firstLine="240"/>
              <w:jc w:val="left"/>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项目名称</w:t>
            </w:r>
            <w:r>
              <w:rPr>
                <w:rFonts w:hint="eastAsia" w:ascii="楷体" w:hAnsi="楷体" w:eastAsia="楷体" w:cs="楷体"/>
                <w:color w:val="auto"/>
                <w:sz w:val="24"/>
                <w:highlight w:val="none"/>
              </w:rPr>
              <w:tab/>
            </w:r>
            <w:r>
              <w:rPr>
                <w:rFonts w:hint="eastAsia" w:ascii="楷体" w:hAnsi="楷体" w:eastAsia="楷体" w:cs="楷体"/>
                <w:color w:val="auto"/>
                <w:sz w:val="24"/>
                <w:highlight w:val="none"/>
              </w:rPr>
              <w:t>项目名称</w:t>
            </w:r>
          </w:p>
        </w:tc>
        <w:tc>
          <w:tcPr>
            <w:tcW w:w="3154" w:type="dxa"/>
            <w:noWrap w:val="0"/>
            <w:tcMar>
              <w:left w:w="0" w:type="dxa"/>
              <w:right w:w="0" w:type="dxa"/>
            </w:tcMar>
            <w:vAlign w:val="center"/>
          </w:tcPr>
          <w:p>
            <w:pPr>
              <w:spacing w:line="360" w:lineRule="auto"/>
              <w:jc w:val="left"/>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湘西湘西州残疾人康复中心电梯门厅及过道改造装饰工程</w:t>
            </w:r>
          </w:p>
        </w:tc>
        <w:tc>
          <w:tcPr>
            <w:tcW w:w="1669" w:type="dxa"/>
            <w:noWrap w:val="0"/>
            <w:tcMar>
              <w:left w:w="0" w:type="dxa"/>
              <w:right w:w="0" w:type="dxa"/>
            </w:tcMar>
            <w:vAlign w:val="center"/>
          </w:tcPr>
          <w:p>
            <w:pPr>
              <w:spacing w:line="360" w:lineRule="auto"/>
              <w:jc w:val="center"/>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采购代理编号</w:t>
            </w:r>
          </w:p>
        </w:tc>
        <w:tc>
          <w:tcPr>
            <w:tcW w:w="2573" w:type="dxa"/>
            <w:noWrap w:val="0"/>
            <w:tcMar>
              <w:left w:w="0" w:type="dxa"/>
              <w:right w:w="0" w:type="dxa"/>
            </w:tcMar>
            <w:vAlign w:val="center"/>
          </w:tcPr>
          <w:p>
            <w:pPr>
              <w:spacing w:line="360" w:lineRule="auto"/>
              <w:jc w:val="center"/>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XXXCCG-2020-00</w:t>
            </w:r>
            <w:r>
              <w:rPr>
                <w:rFonts w:hint="eastAsia" w:ascii="楷体" w:hAnsi="楷体" w:eastAsia="楷体" w:cs="楷体"/>
                <w:color w:val="auto"/>
                <w:sz w:val="24"/>
                <w:highlight w:val="none"/>
                <w:lang w:val="en-US" w:eastAsia="zh-CN"/>
              </w:rPr>
              <w:t>7</w:t>
            </w:r>
          </w:p>
        </w:tc>
      </w:tr>
      <w:tr>
        <w:tblPrEx>
          <w:tblBorders>
            <w:top w:val="double" w:color="auto" w:sz="2" w:space="0"/>
            <w:left w:val="double" w:color="auto" w:sz="2" w:space="0"/>
            <w:bottom w:val="double" w:color="auto" w:sz="2" w:space="0"/>
            <w:right w:val="double" w:color="auto" w:sz="2" w:space="0"/>
            <w:insideH w:val="double" w:color="auto" w:sz="2" w:space="0"/>
            <w:insideV w:val="single" w:color="auto" w:sz="6" w:space="0"/>
          </w:tblBorders>
          <w:tblCellMar>
            <w:top w:w="0" w:type="dxa"/>
            <w:left w:w="0" w:type="dxa"/>
            <w:bottom w:w="0" w:type="dxa"/>
            <w:right w:w="0" w:type="dxa"/>
          </w:tblCellMar>
        </w:tblPrEx>
        <w:trPr>
          <w:trHeight w:val="710" w:hRule="atLeast"/>
        </w:trPr>
        <w:tc>
          <w:tcPr>
            <w:tcW w:w="1639" w:type="dxa"/>
            <w:noWrap w:val="0"/>
            <w:tcMar>
              <w:left w:w="0" w:type="dxa"/>
              <w:right w:w="0" w:type="dxa"/>
            </w:tcMar>
            <w:vAlign w:val="center"/>
          </w:tcPr>
          <w:p>
            <w:pPr>
              <w:spacing w:line="360" w:lineRule="auto"/>
              <w:jc w:val="center"/>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总报价</w:t>
            </w:r>
          </w:p>
        </w:tc>
        <w:tc>
          <w:tcPr>
            <w:tcW w:w="7396" w:type="dxa"/>
            <w:gridSpan w:val="3"/>
            <w:noWrap w:val="0"/>
            <w:tcMar>
              <w:left w:w="0" w:type="dxa"/>
              <w:right w:w="0" w:type="dxa"/>
            </w:tcMar>
            <w:vAlign w:val="center"/>
          </w:tcPr>
          <w:p>
            <w:pPr>
              <w:spacing w:line="36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大写：</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元人民币整</w:t>
            </w:r>
          </w:p>
          <w:p>
            <w:pPr>
              <w:spacing w:line="36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小写：</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元人民币整</w:t>
            </w:r>
          </w:p>
        </w:tc>
      </w:tr>
      <w:tr>
        <w:tblPrEx>
          <w:tblBorders>
            <w:top w:val="double" w:color="auto" w:sz="2" w:space="0"/>
            <w:left w:val="double" w:color="auto" w:sz="2" w:space="0"/>
            <w:bottom w:val="double" w:color="auto" w:sz="2" w:space="0"/>
            <w:right w:val="double" w:color="auto" w:sz="2" w:space="0"/>
            <w:insideH w:val="double" w:color="auto" w:sz="2" w:space="0"/>
            <w:insideV w:val="single" w:color="auto" w:sz="6" w:space="0"/>
          </w:tblBorders>
          <w:tblCellMar>
            <w:top w:w="0" w:type="dxa"/>
            <w:left w:w="0" w:type="dxa"/>
            <w:bottom w:w="0" w:type="dxa"/>
            <w:right w:w="0" w:type="dxa"/>
          </w:tblCellMar>
        </w:tblPrEx>
        <w:trPr>
          <w:trHeight w:val="506" w:hRule="atLeast"/>
        </w:trPr>
        <w:tc>
          <w:tcPr>
            <w:tcW w:w="1639" w:type="dxa"/>
            <w:noWrap w:val="0"/>
            <w:tcMar>
              <w:left w:w="0" w:type="dxa"/>
              <w:right w:w="0" w:type="dxa"/>
            </w:tcMar>
            <w:vAlign w:val="center"/>
          </w:tcPr>
          <w:p>
            <w:pPr>
              <w:spacing w:line="360" w:lineRule="auto"/>
              <w:jc w:val="center"/>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质量承诺</w:t>
            </w:r>
          </w:p>
        </w:tc>
        <w:tc>
          <w:tcPr>
            <w:tcW w:w="7396" w:type="dxa"/>
            <w:gridSpan w:val="3"/>
            <w:noWrap w:val="0"/>
            <w:tcMar>
              <w:left w:w="0" w:type="dxa"/>
              <w:right w:w="0" w:type="dxa"/>
            </w:tcMar>
            <w:vAlign w:val="center"/>
          </w:tcPr>
          <w:p>
            <w:pPr>
              <w:spacing w:line="360" w:lineRule="auto"/>
              <w:outlineLvl w:val="9"/>
              <w:rPr>
                <w:rFonts w:hint="eastAsia" w:ascii="楷体" w:hAnsi="楷体" w:eastAsia="楷体" w:cs="楷体"/>
                <w:color w:val="auto"/>
                <w:sz w:val="24"/>
                <w:highlight w:val="none"/>
              </w:rPr>
            </w:pPr>
          </w:p>
        </w:tc>
      </w:tr>
      <w:tr>
        <w:tblPrEx>
          <w:tblBorders>
            <w:top w:val="double" w:color="auto" w:sz="2" w:space="0"/>
            <w:left w:val="double" w:color="auto" w:sz="2" w:space="0"/>
            <w:bottom w:val="double" w:color="auto" w:sz="2" w:space="0"/>
            <w:right w:val="double" w:color="auto" w:sz="2" w:space="0"/>
            <w:insideH w:val="double" w:color="auto" w:sz="2" w:space="0"/>
            <w:insideV w:val="single" w:color="auto" w:sz="6" w:space="0"/>
          </w:tblBorders>
          <w:tblCellMar>
            <w:top w:w="0" w:type="dxa"/>
            <w:left w:w="0" w:type="dxa"/>
            <w:bottom w:w="0" w:type="dxa"/>
            <w:right w:w="0" w:type="dxa"/>
          </w:tblCellMar>
        </w:tblPrEx>
        <w:trPr>
          <w:trHeight w:val="506" w:hRule="atLeast"/>
        </w:trPr>
        <w:tc>
          <w:tcPr>
            <w:tcW w:w="1639" w:type="dxa"/>
            <w:noWrap w:val="0"/>
            <w:tcMar>
              <w:left w:w="0" w:type="dxa"/>
              <w:right w:w="0" w:type="dxa"/>
            </w:tcMar>
            <w:vAlign w:val="center"/>
          </w:tcPr>
          <w:p>
            <w:pPr>
              <w:spacing w:line="360" w:lineRule="auto"/>
              <w:jc w:val="center"/>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工   期</w:t>
            </w:r>
          </w:p>
        </w:tc>
        <w:tc>
          <w:tcPr>
            <w:tcW w:w="7396" w:type="dxa"/>
            <w:gridSpan w:val="3"/>
            <w:noWrap w:val="0"/>
            <w:tcMar>
              <w:left w:w="0" w:type="dxa"/>
              <w:right w:w="0" w:type="dxa"/>
            </w:tcMar>
            <w:vAlign w:val="center"/>
          </w:tcPr>
          <w:p>
            <w:pPr>
              <w:spacing w:line="360" w:lineRule="auto"/>
              <w:outlineLvl w:val="9"/>
              <w:rPr>
                <w:rFonts w:hint="eastAsia" w:ascii="楷体" w:hAnsi="楷体" w:eastAsia="楷体" w:cs="楷体"/>
                <w:color w:val="auto"/>
                <w:sz w:val="24"/>
                <w:highlight w:val="none"/>
              </w:rPr>
            </w:pPr>
          </w:p>
        </w:tc>
      </w:tr>
      <w:tr>
        <w:tblPrEx>
          <w:tblBorders>
            <w:top w:val="double" w:color="auto" w:sz="2" w:space="0"/>
            <w:left w:val="double" w:color="auto" w:sz="2" w:space="0"/>
            <w:bottom w:val="double" w:color="auto" w:sz="2" w:space="0"/>
            <w:right w:val="double" w:color="auto" w:sz="2" w:space="0"/>
            <w:insideH w:val="double" w:color="auto" w:sz="2" w:space="0"/>
            <w:insideV w:val="single" w:color="auto" w:sz="6" w:space="0"/>
          </w:tblBorders>
          <w:tblCellMar>
            <w:top w:w="0" w:type="dxa"/>
            <w:left w:w="0" w:type="dxa"/>
            <w:bottom w:w="0" w:type="dxa"/>
            <w:right w:w="0" w:type="dxa"/>
          </w:tblCellMar>
        </w:tblPrEx>
        <w:trPr>
          <w:trHeight w:val="506" w:hRule="atLeast"/>
        </w:trPr>
        <w:tc>
          <w:tcPr>
            <w:tcW w:w="1639" w:type="dxa"/>
            <w:noWrap w:val="0"/>
            <w:tcMar>
              <w:left w:w="0" w:type="dxa"/>
              <w:right w:w="0" w:type="dxa"/>
            </w:tcMar>
            <w:vAlign w:val="center"/>
          </w:tcPr>
          <w:p>
            <w:pPr>
              <w:spacing w:line="360" w:lineRule="auto"/>
              <w:jc w:val="center"/>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保修承诺</w:t>
            </w:r>
          </w:p>
        </w:tc>
        <w:tc>
          <w:tcPr>
            <w:tcW w:w="7396" w:type="dxa"/>
            <w:gridSpan w:val="3"/>
            <w:noWrap w:val="0"/>
            <w:tcMar>
              <w:left w:w="0" w:type="dxa"/>
              <w:right w:w="0" w:type="dxa"/>
            </w:tcMar>
            <w:vAlign w:val="center"/>
          </w:tcPr>
          <w:p>
            <w:pPr>
              <w:spacing w:line="360" w:lineRule="auto"/>
              <w:outlineLvl w:val="9"/>
              <w:rPr>
                <w:rFonts w:hint="eastAsia" w:ascii="楷体" w:hAnsi="楷体" w:eastAsia="楷体" w:cs="楷体"/>
                <w:color w:val="auto"/>
                <w:sz w:val="24"/>
                <w:highlight w:val="none"/>
              </w:rPr>
            </w:pPr>
          </w:p>
        </w:tc>
      </w:tr>
      <w:tr>
        <w:tblPrEx>
          <w:tblBorders>
            <w:top w:val="double" w:color="auto" w:sz="2" w:space="0"/>
            <w:left w:val="double" w:color="auto" w:sz="2" w:space="0"/>
            <w:bottom w:val="double" w:color="auto" w:sz="2" w:space="0"/>
            <w:right w:val="double" w:color="auto" w:sz="2" w:space="0"/>
            <w:insideH w:val="double" w:color="auto" w:sz="2" w:space="0"/>
            <w:insideV w:val="single" w:color="auto" w:sz="6" w:space="0"/>
          </w:tblBorders>
          <w:tblCellMar>
            <w:top w:w="0" w:type="dxa"/>
            <w:left w:w="0" w:type="dxa"/>
            <w:bottom w:w="0" w:type="dxa"/>
            <w:right w:w="0" w:type="dxa"/>
          </w:tblCellMar>
        </w:tblPrEx>
        <w:trPr>
          <w:trHeight w:val="444" w:hRule="atLeast"/>
        </w:trPr>
        <w:tc>
          <w:tcPr>
            <w:tcW w:w="1639" w:type="dxa"/>
            <w:noWrap w:val="0"/>
            <w:tcMar>
              <w:left w:w="0" w:type="dxa"/>
              <w:right w:w="0" w:type="dxa"/>
            </w:tcMar>
            <w:vAlign w:val="center"/>
          </w:tcPr>
          <w:p>
            <w:pPr>
              <w:spacing w:line="360" w:lineRule="auto"/>
              <w:jc w:val="center"/>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项目负责人</w:t>
            </w:r>
          </w:p>
        </w:tc>
        <w:tc>
          <w:tcPr>
            <w:tcW w:w="7396" w:type="dxa"/>
            <w:gridSpan w:val="3"/>
            <w:noWrap w:val="0"/>
            <w:tcMar>
              <w:left w:w="0" w:type="dxa"/>
              <w:right w:w="0" w:type="dxa"/>
            </w:tcMar>
            <w:vAlign w:val="center"/>
          </w:tcPr>
          <w:p>
            <w:pPr>
              <w:spacing w:line="360" w:lineRule="auto"/>
              <w:ind w:firstLine="240"/>
              <w:outlineLvl w:val="9"/>
              <w:rPr>
                <w:rFonts w:hint="eastAsia" w:ascii="楷体" w:hAnsi="楷体" w:eastAsia="楷体" w:cs="楷体"/>
                <w:color w:val="auto"/>
                <w:sz w:val="24"/>
                <w:highlight w:val="none"/>
              </w:rPr>
            </w:pPr>
          </w:p>
        </w:tc>
      </w:tr>
      <w:tr>
        <w:tblPrEx>
          <w:tblBorders>
            <w:top w:val="double" w:color="auto" w:sz="2" w:space="0"/>
            <w:left w:val="double" w:color="auto" w:sz="2" w:space="0"/>
            <w:bottom w:val="double" w:color="auto" w:sz="2" w:space="0"/>
            <w:right w:val="double" w:color="auto" w:sz="2" w:space="0"/>
            <w:insideH w:val="double" w:color="auto" w:sz="2" w:space="0"/>
            <w:insideV w:val="single" w:color="auto" w:sz="6" w:space="0"/>
          </w:tblBorders>
          <w:tblCellMar>
            <w:top w:w="0" w:type="dxa"/>
            <w:left w:w="0" w:type="dxa"/>
            <w:bottom w:w="0" w:type="dxa"/>
            <w:right w:w="0" w:type="dxa"/>
          </w:tblCellMar>
        </w:tblPrEx>
        <w:trPr>
          <w:trHeight w:val="503" w:hRule="atLeast"/>
        </w:trPr>
        <w:tc>
          <w:tcPr>
            <w:tcW w:w="1639" w:type="dxa"/>
            <w:noWrap w:val="0"/>
            <w:tcMar>
              <w:left w:w="0" w:type="dxa"/>
              <w:right w:w="0" w:type="dxa"/>
            </w:tcMar>
            <w:vAlign w:val="center"/>
          </w:tcPr>
          <w:p>
            <w:pPr>
              <w:spacing w:line="360" w:lineRule="auto"/>
              <w:jc w:val="center"/>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备  注</w:t>
            </w:r>
          </w:p>
        </w:tc>
        <w:tc>
          <w:tcPr>
            <w:tcW w:w="7396" w:type="dxa"/>
            <w:gridSpan w:val="3"/>
            <w:noWrap w:val="0"/>
            <w:tcMar>
              <w:left w:w="0" w:type="dxa"/>
              <w:right w:w="0" w:type="dxa"/>
            </w:tcMar>
            <w:vAlign w:val="center"/>
          </w:tcPr>
          <w:p>
            <w:pPr>
              <w:spacing w:line="360" w:lineRule="auto"/>
              <w:outlineLvl w:val="9"/>
              <w:rPr>
                <w:rFonts w:hint="eastAsia" w:ascii="楷体" w:hAnsi="楷体" w:eastAsia="楷体" w:cs="楷体"/>
                <w:color w:val="auto"/>
                <w:sz w:val="24"/>
                <w:highlight w:val="none"/>
              </w:rPr>
            </w:pPr>
          </w:p>
        </w:tc>
      </w:tr>
    </w:tbl>
    <w:p>
      <w:pPr>
        <w:spacing w:line="360" w:lineRule="auto"/>
        <w:ind w:firstLine="240" w:firstLineChars="100"/>
        <w:jc w:val="left"/>
        <w:outlineLvl w:val="9"/>
        <w:rPr>
          <w:rFonts w:hint="eastAsia" w:ascii="楷体" w:hAnsi="楷体" w:eastAsia="楷体" w:cs="楷体"/>
          <w:b/>
          <w:bCs/>
          <w:color w:val="auto"/>
          <w:sz w:val="24"/>
          <w:highlight w:val="none"/>
        </w:rPr>
      </w:pPr>
    </w:p>
    <w:p>
      <w:pPr>
        <w:spacing w:line="360" w:lineRule="auto"/>
        <w:ind w:firstLine="240" w:firstLineChars="100"/>
        <w:jc w:val="left"/>
        <w:outlineLvl w:val="9"/>
        <w:rPr>
          <w:rFonts w:hint="eastAsia" w:ascii="楷体" w:hAnsi="楷体" w:eastAsia="楷体" w:cs="楷体"/>
          <w:color w:val="auto"/>
          <w:sz w:val="24"/>
          <w:highlight w:val="none"/>
          <w:u w:val="single"/>
        </w:rPr>
      </w:pPr>
      <w:r>
        <w:rPr>
          <w:rFonts w:hint="eastAsia" w:ascii="楷体" w:hAnsi="楷体" w:eastAsia="楷体" w:cs="楷体"/>
          <w:color w:val="auto"/>
          <w:sz w:val="24"/>
          <w:highlight w:val="none"/>
        </w:rPr>
        <w:t>供应商名称（盖单位章）：</w:t>
      </w:r>
      <w:r>
        <w:rPr>
          <w:rFonts w:hint="eastAsia" w:ascii="楷体" w:hAnsi="楷体" w:eastAsia="楷体" w:cs="楷体"/>
          <w:color w:val="auto"/>
          <w:sz w:val="24"/>
          <w:highlight w:val="none"/>
          <w:u w:val="single"/>
        </w:rPr>
        <w:t xml:space="preserve">                  </w:t>
      </w:r>
    </w:p>
    <w:p>
      <w:pPr>
        <w:spacing w:line="360" w:lineRule="auto"/>
        <w:ind w:firstLine="240"/>
        <w:jc w:val="left"/>
        <w:outlineLvl w:val="9"/>
        <w:rPr>
          <w:rFonts w:hint="eastAsia" w:ascii="楷体" w:hAnsi="楷体" w:eastAsia="楷体" w:cs="楷体"/>
          <w:color w:val="auto"/>
          <w:sz w:val="24"/>
          <w:highlight w:val="none"/>
        </w:rPr>
      </w:pPr>
    </w:p>
    <w:p>
      <w:pPr>
        <w:spacing w:line="360" w:lineRule="auto"/>
        <w:ind w:firstLine="240"/>
        <w:jc w:val="left"/>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法定代表人或其委托代理人（签字或</w:t>
      </w:r>
      <w:r>
        <w:rPr>
          <w:rFonts w:hint="eastAsia" w:ascii="楷体" w:hAnsi="楷体" w:eastAsia="楷体" w:cs="楷体"/>
          <w:color w:val="auto"/>
          <w:sz w:val="24"/>
          <w:highlight w:val="none"/>
          <w:lang w:eastAsia="zh-CN"/>
        </w:rPr>
        <w:t>盖章</w:t>
      </w:r>
      <w:r>
        <w:rPr>
          <w:rFonts w:hint="eastAsia" w:ascii="楷体" w:hAnsi="楷体" w:eastAsia="楷体" w:cs="楷体"/>
          <w:color w:val="auto"/>
          <w:sz w:val="24"/>
          <w:highlight w:val="none"/>
        </w:rPr>
        <w:t>）：</w:t>
      </w:r>
      <w:r>
        <w:rPr>
          <w:rFonts w:hint="eastAsia" w:ascii="楷体" w:hAnsi="楷体" w:eastAsia="楷体" w:cs="楷体"/>
          <w:color w:val="auto"/>
          <w:sz w:val="24"/>
          <w:highlight w:val="none"/>
          <w:u w:val="single"/>
        </w:rPr>
        <w:t xml:space="preserve">            </w:t>
      </w:r>
    </w:p>
    <w:p>
      <w:pPr>
        <w:spacing w:line="360" w:lineRule="auto"/>
        <w:ind w:firstLine="240"/>
        <w:jc w:val="left"/>
        <w:outlineLvl w:val="9"/>
        <w:rPr>
          <w:rFonts w:hint="eastAsia" w:ascii="楷体" w:hAnsi="楷体" w:eastAsia="楷体" w:cs="楷体"/>
          <w:color w:val="auto"/>
          <w:sz w:val="24"/>
          <w:highlight w:val="none"/>
        </w:rPr>
      </w:pPr>
    </w:p>
    <w:p>
      <w:pPr>
        <w:spacing w:line="360" w:lineRule="auto"/>
        <w:ind w:firstLine="240"/>
        <w:jc w:val="left"/>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日期：</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年</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月</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日</w:t>
      </w:r>
    </w:p>
    <w:p>
      <w:pPr>
        <w:pStyle w:val="16"/>
        <w:ind w:left="420" w:firstLine="482"/>
        <w:outlineLvl w:val="9"/>
        <w:rPr>
          <w:rFonts w:hint="eastAsia" w:ascii="楷体" w:hAnsi="楷体" w:eastAsia="楷体" w:cs="楷体"/>
          <w:b/>
          <w:bCs/>
          <w:color w:val="auto"/>
          <w:highlight w:val="none"/>
        </w:rPr>
      </w:pPr>
    </w:p>
    <w:p>
      <w:pPr>
        <w:spacing w:line="360" w:lineRule="exact"/>
        <w:ind w:firstLine="210" w:firstLineChars="100"/>
        <w:rPr>
          <w:rFonts w:hint="eastAsia" w:ascii="楷体" w:hAnsi="楷体" w:eastAsia="楷体" w:cs="楷体"/>
          <w:b/>
          <w:color w:val="auto"/>
        </w:rPr>
      </w:pPr>
    </w:p>
    <w:p>
      <w:pPr>
        <w:rPr>
          <w:rFonts w:hint="eastAsia" w:ascii="楷体" w:hAnsi="楷体" w:eastAsia="楷体" w:cs="楷体"/>
          <w:b/>
          <w:bCs/>
          <w:color w:val="auto"/>
          <w:sz w:val="32"/>
          <w:szCs w:val="32"/>
          <w:highlight w:val="none"/>
          <w:lang w:val="en-US" w:eastAsia="zh-CN"/>
        </w:rPr>
      </w:pPr>
      <w:bookmarkStart w:id="81" w:name="_Toc15556"/>
      <w:bookmarkStart w:id="82" w:name="_Toc25070"/>
      <w:bookmarkStart w:id="83" w:name="_Toc4016"/>
      <w:r>
        <w:rPr>
          <w:rFonts w:hint="eastAsia" w:ascii="楷体" w:hAnsi="楷体" w:eastAsia="楷体" w:cs="楷体"/>
          <w:b/>
          <w:bCs/>
          <w:color w:val="auto"/>
          <w:sz w:val="32"/>
          <w:szCs w:val="32"/>
          <w:highlight w:val="none"/>
          <w:lang w:val="en-US" w:eastAsia="zh-CN"/>
        </w:rPr>
        <w:br w:type="page"/>
      </w:r>
    </w:p>
    <w:p>
      <w:pPr>
        <w:adjustRightInd w:val="0"/>
        <w:snapToGrid w:val="0"/>
        <w:spacing w:line="360" w:lineRule="auto"/>
        <w:jc w:val="center"/>
        <w:outlineLvl w:val="1"/>
        <w:rPr>
          <w:rFonts w:hint="eastAsia" w:ascii="楷体" w:hAnsi="楷体" w:eastAsia="楷体" w:cs="楷体"/>
          <w:b/>
          <w:bCs/>
          <w:color w:val="auto"/>
          <w:sz w:val="32"/>
          <w:szCs w:val="32"/>
          <w:highlight w:val="none"/>
          <w:lang w:eastAsia="zh-CN"/>
        </w:rPr>
      </w:pPr>
      <w:bookmarkStart w:id="84" w:name="_Toc15547"/>
    </w:p>
    <w:p>
      <w:pPr>
        <w:adjustRightInd w:val="0"/>
        <w:snapToGrid w:val="0"/>
        <w:spacing w:line="360" w:lineRule="auto"/>
        <w:jc w:val="center"/>
        <w:outlineLvl w:val="1"/>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四、</w:t>
      </w:r>
      <w:r>
        <w:rPr>
          <w:rFonts w:hint="eastAsia" w:ascii="楷体" w:hAnsi="楷体" w:eastAsia="楷体" w:cs="楷体"/>
          <w:b/>
          <w:bCs/>
          <w:color w:val="auto"/>
          <w:sz w:val="32"/>
          <w:szCs w:val="32"/>
          <w:highlight w:val="none"/>
        </w:rPr>
        <w:t>已标价工程量清单内容</w:t>
      </w:r>
      <w:bookmarkEnd w:id="81"/>
      <w:bookmarkEnd w:id="82"/>
      <w:bookmarkEnd w:id="83"/>
      <w:bookmarkEnd w:id="84"/>
    </w:p>
    <w:p>
      <w:pPr>
        <w:spacing w:line="360" w:lineRule="auto"/>
        <w:ind w:firstLine="420" w:firstLineChars="200"/>
        <w:rPr>
          <w:rFonts w:eastAsia="楷体"/>
          <w:color w:val="auto"/>
          <w:highlight w:val="none"/>
        </w:rPr>
      </w:pPr>
      <w:r>
        <w:rPr>
          <w:rFonts w:eastAsia="楷体"/>
          <w:color w:val="auto"/>
          <w:highlight w:val="none"/>
        </w:rPr>
        <w:t>投标报价文件需提供以下具体内容：</w:t>
      </w:r>
    </w:p>
    <w:p>
      <w:pPr>
        <w:autoSpaceDE w:val="0"/>
        <w:autoSpaceDN w:val="0"/>
        <w:adjustRightInd w:val="0"/>
        <w:spacing w:line="360" w:lineRule="auto"/>
        <w:ind w:firstLine="420" w:firstLineChars="200"/>
        <w:jc w:val="left"/>
        <w:rPr>
          <w:rFonts w:eastAsia="楷体"/>
          <w:color w:val="auto"/>
          <w:highlight w:val="none"/>
        </w:rPr>
      </w:pPr>
      <w:r>
        <w:rPr>
          <w:rFonts w:eastAsia="楷体"/>
          <w:color w:val="auto"/>
          <w:highlight w:val="none"/>
        </w:rPr>
        <w:t>（1） A.3：投标总价封面；</w:t>
      </w:r>
    </w:p>
    <w:p>
      <w:pPr>
        <w:autoSpaceDE w:val="0"/>
        <w:autoSpaceDN w:val="0"/>
        <w:adjustRightInd w:val="0"/>
        <w:spacing w:line="360" w:lineRule="auto"/>
        <w:ind w:firstLine="420" w:firstLineChars="200"/>
        <w:jc w:val="left"/>
        <w:rPr>
          <w:rFonts w:eastAsia="楷体"/>
          <w:color w:val="auto"/>
          <w:highlight w:val="none"/>
        </w:rPr>
      </w:pPr>
      <w:r>
        <w:rPr>
          <w:rFonts w:eastAsia="楷体"/>
          <w:color w:val="auto"/>
          <w:highlight w:val="none"/>
        </w:rPr>
        <w:t>（2） B.3：投标总价扉页</w:t>
      </w:r>
    </w:p>
    <w:p>
      <w:pPr>
        <w:autoSpaceDE w:val="0"/>
        <w:autoSpaceDN w:val="0"/>
        <w:adjustRightInd w:val="0"/>
        <w:spacing w:line="360" w:lineRule="auto"/>
        <w:ind w:firstLine="420" w:firstLineChars="200"/>
        <w:jc w:val="left"/>
        <w:rPr>
          <w:rFonts w:eastAsia="楷体"/>
          <w:color w:val="auto"/>
          <w:highlight w:val="none"/>
        </w:rPr>
      </w:pPr>
      <w:r>
        <w:rPr>
          <w:rFonts w:eastAsia="楷体"/>
          <w:color w:val="auto"/>
          <w:highlight w:val="none"/>
        </w:rPr>
        <w:t>（3） 附录C1：工程计价总说明</w:t>
      </w:r>
    </w:p>
    <w:p>
      <w:pPr>
        <w:autoSpaceDE w:val="0"/>
        <w:autoSpaceDN w:val="0"/>
        <w:adjustRightInd w:val="0"/>
        <w:ind w:firstLine="420" w:firstLineChars="200"/>
        <w:jc w:val="left"/>
        <w:rPr>
          <w:rFonts w:eastAsia="楷体"/>
          <w:color w:val="auto"/>
          <w:kern w:val="0"/>
          <w:szCs w:val="21"/>
          <w:highlight w:val="none"/>
        </w:rPr>
      </w:pPr>
      <w:r>
        <w:rPr>
          <w:rFonts w:eastAsia="楷体"/>
          <w:color w:val="auto"/>
          <w:kern w:val="0"/>
          <w:szCs w:val="21"/>
          <w:highlight w:val="none"/>
        </w:rPr>
        <w:t>附件：</w:t>
      </w:r>
    </w:p>
    <w:p>
      <w:pPr>
        <w:autoSpaceDE w:val="0"/>
        <w:autoSpaceDN w:val="0"/>
        <w:adjustRightInd w:val="0"/>
        <w:ind w:firstLine="420" w:firstLineChars="200"/>
        <w:jc w:val="left"/>
        <w:rPr>
          <w:rFonts w:eastAsia="楷体"/>
          <w:color w:val="auto"/>
          <w:kern w:val="0"/>
          <w:szCs w:val="21"/>
          <w:highlight w:val="none"/>
        </w:rPr>
      </w:pPr>
      <w:r>
        <w:rPr>
          <w:rFonts w:eastAsia="楷体"/>
          <w:color w:val="auto"/>
          <w:kern w:val="0"/>
          <w:szCs w:val="21"/>
          <w:highlight w:val="none"/>
        </w:rPr>
        <w:t>（1）造价师注册证书复印件；</w:t>
      </w:r>
    </w:p>
    <w:p>
      <w:pPr>
        <w:autoSpaceDE w:val="0"/>
        <w:autoSpaceDN w:val="0"/>
        <w:adjustRightInd w:val="0"/>
        <w:ind w:firstLine="420" w:firstLineChars="200"/>
        <w:jc w:val="left"/>
        <w:rPr>
          <w:rFonts w:eastAsia="楷体"/>
          <w:color w:val="auto"/>
          <w:kern w:val="0"/>
          <w:szCs w:val="21"/>
          <w:highlight w:val="none"/>
        </w:rPr>
      </w:pPr>
      <w:r>
        <w:rPr>
          <w:rFonts w:eastAsia="楷体"/>
          <w:color w:val="auto"/>
          <w:kern w:val="0"/>
          <w:szCs w:val="21"/>
          <w:highlight w:val="none"/>
        </w:rPr>
        <w:t>（2）造价咨询机构的资质证书（如有）；</w:t>
      </w:r>
    </w:p>
    <w:p>
      <w:pPr>
        <w:autoSpaceDE w:val="0"/>
        <w:autoSpaceDN w:val="0"/>
        <w:adjustRightInd w:val="0"/>
        <w:ind w:firstLine="420" w:firstLineChars="200"/>
        <w:jc w:val="left"/>
        <w:rPr>
          <w:rFonts w:eastAsia="楷体"/>
          <w:color w:val="auto"/>
          <w:kern w:val="0"/>
          <w:szCs w:val="21"/>
          <w:highlight w:val="none"/>
        </w:rPr>
      </w:pPr>
      <w:r>
        <w:rPr>
          <w:rFonts w:eastAsia="楷体"/>
          <w:color w:val="auto"/>
          <w:kern w:val="0"/>
          <w:szCs w:val="21"/>
          <w:highlight w:val="none"/>
        </w:rPr>
        <w:t>（3）委托合同（协议书）复印件（如有）；</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（4） D.1：建设项目（单项工程）工程造价汇总表（一般计税法）</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（5） D.3：单位工程费用计算表（一般计税法）</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（6） E.1：单位工程工程量清单与造价表（一般计税法）</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（7） E.3：清单项目直接费用预算表</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（8） E.4：清单项目人材机用量与单价表</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（9） E.5：清单项目费用计算表（综合单价表、一般计税法）</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（10）E.7：总价措施项目清单计费表</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（11）F.1：其他项目清单与计价汇总表（一般计税法）</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（12）F.3：暂列金额明细表</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（13）F.4：材料（工程设备）暂估单价及调整表</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（14）F.5：专业工程暂估价及结算价表</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（15）F.6：计日工表</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（16）F.7：总承包服务费计价表</w:t>
      </w:r>
    </w:p>
    <w:p>
      <w:pPr>
        <w:spacing w:line="300" w:lineRule="auto"/>
        <w:ind w:firstLine="420" w:firstLineChars="200"/>
        <w:rPr>
          <w:rFonts w:eastAsia="楷体"/>
          <w:color w:val="auto"/>
          <w:highlight w:val="none"/>
        </w:rPr>
      </w:pPr>
      <w:r>
        <w:rPr>
          <w:rFonts w:eastAsia="楷体"/>
          <w:color w:val="auto"/>
          <w:highlight w:val="none"/>
        </w:rPr>
        <w:t>（17）J.1发包人提供材料与工程设备一览表</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（18）J.2：人工、主要材料（工程设备）、机械用量汇总与单价表</w:t>
      </w:r>
    </w:p>
    <w:p>
      <w:pPr>
        <w:autoSpaceDE w:val="0"/>
        <w:autoSpaceDN w:val="0"/>
        <w:adjustRightInd w:val="0"/>
        <w:spacing w:before="64" w:line="360" w:lineRule="auto"/>
        <w:ind w:right="-23" w:firstLine="420" w:firstLineChars="200"/>
        <w:jc w:val="left"/>
        <w:rPr>
          <w:rFonts w:eastAsia="楷体"/>
          <w:color w:val="auto"/>
          <w:highlight w:val="none"/>
        </w:rPr>
      </w:pPr>
      <w:r>
        <w:rPr>
          <w:rFonts w:eastAsia="楷体"/>
          <w:color w:val="auto"/>
          <w:highlight w:val="none"/>
        </w:rPr>
        <w:t>注：以上表格如为空白表格，可不提供。</w:t>
      </w:r>
    </w:p>
    <w:p>
      <w:pPr>
        <w:adjustRightInd w:val="0"/>
        <w:snapToGrid w:val="0"/>
        <w:spacing w:line="360" w:lineRule="auto"/>
        <w:jc w:val="both"/>
        <w:outlineLvl w:val="9"/>
        <w:rPr>
          <w:rFonts w:hint="eastAsia" w:ascii="楷体" w:hAnsi="楷体" w:eastAsia="楷体" w:cs="楷体"/>
          <w:b/>
          <w:color w:val="auto"/>
          <w:sz w:val="32"/>
          <w:szCs w:val="32"/>
          <w:highlight w:val="none"/>
        </w:rPr>
      </w:pPr>
    </w:p>
    <w:p>
      <w:pPr>
        <w:spacing w:line="360" w:lineRule="auto"/>
        <w:jc w:val="left"/>
        <w:outlineLvl w:val="9"/>
        <w:rPr>
          <w:rFonts w:hint="eastAsia" w:ascii="楷体" w:hAnsi="楷体" w:eastAsia="楷体" w:cs="楷体"/>
          <w:b/>
          <w:bCs/>
          <w:color w:val="auto"/>
          <w:sz w:val="28"/>
          <w:szCs w:val="28"/>
          <w:highlight w:val="none"/>
        </w:rPr>
      </w:pPr>
    </w:p>
    <w:p>
      <w:pPr>
        <w:adjustRightInd w:val="0"/>
        <w:snapToGrid w:val="0"/>
        <w:spacing w:line="360" w:lineRule="auto"/>
        <w:rPr>
          <w:rFonts w:hint="eastAsia" w:ascii="楷体" w:hAnsi="楷体" w:eastAsia="楷体" w:cs="楷体"/>
          <w:b/>
          <w:color w:val="auto"/>
          <w:lang w:eastAsia="zh-CN"/>
        </w:rPr>
        <w:sectPr>
          <w:headerReference r:id="rId5" w:type="default"/>
          <w:footerReference r:id="rId6" w:type="default"/>
          <w:pgSz w:w="11906" w:h="16838"/>
          <w:pgMar w:top="1080" w:right="1440" w:bottom="1080" w:left="1440"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pPr>
    </w:p>
    <w:p>
      <w:pPr>
        <w:adjustRightInd w:val="0"/>
        <w:snapToGrid w:val="0"/>
        <w:spacing w:line="360" w:lineRule="auto"/>
        <w:jc w:val="both"/>
        <w:outlineLvl w:val="1"/>
        <w:rPr>
          <w:rFonts w:hint="eastAsia" w:ascii="楷体" w:hAnsi="楷体" w:eastAsia="楷体" w:cs="楷体"/>
          <w:b/>
          <w:color w:val="auto"/>
          <w:sz w:val="32"/>
          <w:szCs w:val="32"/>
        </w:rPr>
      </w:pPr>
      <w:bookmarkStart w:id="85" w:name="_Toc7037_WPSOffice_Level2"/>
      <w:bookmarkStart w:id="86" w:name="_Toc18264_WPSOffice_Level2"/>
    </w:p>
    <w:p>
      <w:pPr>
        <w:adjustRightInd w:val="0"/>
        <w:snapToGrid w:val="0"/>
        <w:spacing w:line="360" w:lineRule="auto"/>
        <w:jc w:val="center"/>
        <w:outlineLvl w:val="1"/>
        <w:rPr>
          <w:rFonts w:hint="eastAsia" w:ascii="楷体" w:hAnsi="楷体" w:eastAsia="楷体" w:cs="楷体"/>
          <w:color w:val="auto"/>
          <w:sz w:val="28"/>
          <w:szCs w:val="28"/>
        </w:rPr>
      </w:pPr>
      <w:bookmarkStart w:id="87" w:name="_Toc31759"/>
      <w:r>
        <w:rPr>
          <w:rFonts w:hint="eastAsia" w:ascii="楷体" w:hAnsi="楷体" w:eastAsia="楷体" w:cs="楷体"/>
          <w:b/>
          <w:color w:val="auto"/>
          <w:sz w:val="32"/>
          <w:szCs w:val="32"/>
          <w:lang w:eastAsia="zh-CN"/>
        </w:rPr>
        <w:t>五</w:t>
      </w:r>
      <w:r>
        <w:rPr>
          <w:rFonts w:hint="eastAsia" w:ascii="楷体" w:hAnsi="楷体" w:eastAsia="楷体" w:cs="楷体"/>
          <w:b/>
          <w:bCs/>
          <w:color w:val="auto"/>
          <w:sz w:val="32"/>
          <w:szCs w:val="32"/>
        </w:rPr>
        <w:t>、供应商认为需要提供的其它资料</w:t>
      </w:r>
      <w:bookmarkEnd w:id="85"/>
      <w:bookmarkEnd w:id="86"/>
      <w:bookmarkEnd w:id="87"/>
    </w:p>
    <w:p>
      <w:pPr>
        <w:adjustRightInd w:val="0"/>
        <w:snapToGrid w:val="0"/>
        <w:spacing w:before="156" w:beforeLines="50" w:line="360" w:lineRule="auto"/>
        <w:jc w:val="center"/>
        <w:outlineLvl w:val="9"/>
        <w:rPr>
          <w:rFonts w:hint="eastAsia" w:ascii="楷体" w:hAnsi="楷体" w:eastAsia="楷体" w:cs="楷体"/>
          <w:color w:val="auto"/>
          <w:sz w:val="28"/>
          <w:szCs w:val="28"/>
        </w:rPr>
      </w:pPr>
      <w:r>
        <w:rPr>
          <w:rFonts w:hint="eastAsia" w:ascii="楷体" w:hAnsi="楷体" w:eastAsia="楷体" w:cs="楷体"/>
          <w:color w:val="auto"/>
          <w:sz w:val="24"/>
          <w:highlight w:val="none"/>
        </w:rPr>
        <w:t>（由供应商根据竞争性</w:t>
      </w:r>
      <w:r>
        <w:rPr>
          <w:rFonts w:hint="eastAsia" w:ascii="楷体" w:hAnsi="楷体" w:eastAsia="楷体" w:cs="楷体"/>
          <w:color w:val="auto"/>
          <w:sz w:val="24"/>
          <w:highlight w:val="none"/>
          <w:lang w:eastAsia="zh-CN"/>
        </w:rPr>
        <w:t>谈判</w:t>
      </w:r>
      <w:r>
        <w:rPr>
          <w:rFonts w:hint="eastAsia" w:ascii="楷体" w:hAnsi="楷体" w:eastAsia="楷体" w:cs="楷体"/>
          <w:color w:val="auto"/>
          <w:sz w:val="24"/>
          <w:highlight w:val="none"/>
        </w:rPr>
        <w:t>文件相关内容要求自行编制提供）</w:t>
      </w: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9"/>
        <w:rPr>
          <w:rFonts w:hint="eastAsia" w:ascii="楷体" w:hAnsi="楷体" w:eastAsia="楷体" w:cs="楷体"/>
          <w:b/>
          <w:color w:val="auto"/>
          <w:sz w:val="32"/>
          <w:szCs w:val="32"/>
        </w:rPr>
      </w:pPr>
    </w:p>
    <w:p>
      <w:pPr>
        <w:adjustRightInd w:val="0"/>
        <w:snapToGrid w:val="0"/>
        <w:spacing w:before="156" w:beforeLines="50" w:line="360" w:lineRule="auto"/>
        <w:jc w:val="both"/>
        <w:outlineLvl w:val="9"/>
        <w:rPr>
          <w:rFonts w:hint="eastAsia" w:ascii="楷体" w:hAnsi="楷体" w:eastAsia="楷体" w:cs="楷体"/>
          <w:b/>
          <w:color w:val="auto"/>
          <w:sz w:val="32"/>
          <w:szCs w:val="32"/>
        </w:rPr>
      </w:pPr>
    </w:p>
    <w:p>
      <w:pPr>
        <w:adjustRightInd w:val="0"/>
        <w:snapToGrid w:val="0"/>
        <w:spacing w:before="156" w:beforeLines="50" w:line="360" w:lineRule="auto"/>
        <w:jc w:val="center"/>
        <w:outlineLvl w:val="1"/>
        <w:rPr>
          <w:rFonts w:hint="eastAsia" w:ascii="楷体" w:hAnsi="楷体" w:eastAsia="楷体" w:cs="楷体"/>
          <w:b/>
          <w:color w:val="auto"/>
          <w:sz w:val="32"/>
          <w:szCs w:val="32"/>
        </w:rPr>
      </w:pPr>
      <w:bookmarkStart w:id="88" w:name="_Toc10834_WPSOffice_Level2"/>
      <w:bookmarkStart w:id="89" w:name="_Toc9816_WPSOffice_Level2"/>
      <w:bookmarkStart w:id="90" w:name="_Toc5708"/>
      <w:r>
        <w:rPr>
          <w:rFonts w:hint="eastAsia" w:ascii="楷体" w:hAnsi="楷体" w:eastAsia="楷体" w:cs="楷体"/>
          <w:b/>
          <w:color w:val="auto"/>
          <w:sz w:val="32"/>
          <w:szCs w:val="32"/>
          <w:lang w:eastAsia="zh-CN"/>
        </w:rPr>
        <w:t>六</w:t>
      </w:r>
      <w:r>
        <w:rPr>
          <w:rFonts w:hint="eastAsia" w:ascii="楷体" w:hAnsi="楷体" w:eastAsia="楷体" w:cs="楷体"/>
          <w:b/>
          <w:color w:val="auto"/>
          <w:sz w:val="32"/>
          <w:szCs w:val="32"/>
        </w:rPr>
        <w:t>、最后报价</w:t>
      </w:r>
      <w:bookmarkEnd w:id="88"/>
      <w:bookmarkEnd w:id="89"/>
      <w:bookmarkEnd w:id="90"/>
    </w:p>
    <w:p>
      <w:pPr>
        <w:adjustRightInd w:val="0"/>
        <w:snapToGrid w:val="0"/>
        <w:ind w:left="-88" w:leftChars="-42"/>
        <w:outlineLvl w:val="9"/>
        <w:rPr>
          <w:rFonts w:hint="eastAsia" w:ascii="楷体" w:hAnsi="楷体" w:eastAsia="楷体" w:cs="楷体"/>
          <w:color w:val="auto"/>
          <w:szCs w:val="21"/>
        </w:rPr>
      </w:pPr>
    </w:p>
    <w:p>
      <w:pPr>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说明：</w:t>
      </w:r>
    </w:p>
    <w:p>
      <w:pPr>
        <w:spacing w:line="360" w:lineRule="auto"/>
        <w:ind w:firstLine="420"/>
        <w:outlineLvl w:val="9"/>
        <w:rPr>
          <w:rFonts w:hint="eastAsia" w:ascii="楷体" w:hAnsi="楷体" w:eastAsia="楷体" w:cs="楷体"/>
          <w:color w:val="auto"/>
          <w:sz w:val="44"/>
          <w:szCs w:val="44"/>
          <w:highlight w:val="none"/>
        </w:rPr>
      </w:pPr>
      <w:r>
        <w:rPr>
          <w:rFonts w:hint="eastAsia" w:ascii="楷体" w:hAnsi="楷体" w:eastAsia="楷体" w:cs="楷体"/>
          <w:color w:val="auto"/>
          <w:sz w:val="24"/>
          <w:highlight w:val="none"/>
        </w:rPr>
        <w:t>最后报价按第二章</w:t>
      </w:r>
      <w:r>
        <w:rPr>
          <w:rFonts w:hint="eastAsia" w:ascii="楷体" w:hAnsi="楷体" w:eastAsia="楷体" w:cs="楷体"/>
          <w:color w:val="auto"/>
          <w:sz w:val="24"/>
          <w:highlight w:val="none"/>
          <w:lang w:eastAsia="zh-CN"/>
        </w:rPr>
        <w:t>谈判</w:t>
      </w:r>
      <w:r>
        <w:rPr>
          <w:rFonts w:hint="eastAsia" w:ascii="楷体" w:hAnsi="楷体" w:eastAsia="楷体" w:cs="楷体"/>
          <w:color w:val="auto"/>
          <w:sz w:val="24"/>
          <w:highlight w:val="none"/>
        </w:rPr>
        <w:t>须知第</w:t>
      </w:r>
      <w:r>
        <w:rPr>
          <w:rFonts w:hint="eastAsia" w:ascii="楷体" w:hAnsi="楷体" w:eastAsia="楷体" w:cs="楷体"/>
          <w:color w:val="auto"/>
          <w:sz w:val="24"/>
          <w:highlight w:val="none"/>
          <w:lang w:val="en-US" w:eastAsia="zh-CN"/>
        </w:rPr>
        <w:t>29</w:t>
      </w:r>
      <w:r>
        <w:rPr>
          <w:rFonts w:hint="eastAsia" w:ascii="楷体" w:hAnsi="楷体" w:eastAsia="楷体" w:cs="楷体"/>
          <w:color w:val="auto"/>
          <w:sz w:val="24"/>
          <w:highlight w:val="none"/>
        </w:rPr>
        <w:t>条规定提供，</w:t>
      </w:r>
      <w:r>
        <w:rPr>
          <w:rFonts w:hint="eastAsia" w:ascii="楷体" w:hAnsi="楷体" w:eastAsia="楷体" w:cs="楷体"/>
          <w:color w:val="auto"/>
          <w:sz w:val="24"/>
          <w:highlight w:val="none"/>
          <w:lang w:eastAsia="zh-CN"/>
        </w:rPr>
        <w:t>谈判</w:t>
      </w:r>
      <w:r>
        <w:rPr>
          <w:rFonts w:hint="eastAsia" w:ascii="楷体" w:hAnsi="楷体" w:eastAsia="楷体" w:cs="楷体"/>
          <w:color w:val="auto"/>
          <w:sz w:val="24"/>
          <w:highlight w:val="none"/>
        </w:rPr>
        <w:t>现场提供，不需制作在响应文件中，格式见下表：</w:t>
      </w:r>
    </w:p>
    <w:p>
      <w:pPr>
        <w:spacing w:line="360" w:lineRule="auto"/>
        <w:jc w:val="center"/>
        <w:outlineLvl w:val="2"/>
        <w:rPr>
          <w:rFonts w:hint="eastAsia" w:ascii="楷体" w:hAnsi="楷体" w:eastAsia="楷体" w:cs="楷体"/>
          <w:b/>
          <w:color w:val="auto"/>
          <w:sz w:val="28"/>
          <w:highlight w:val="none"/>
        </w:rPr>
      </w:pPr>
      <w:bookmarkStart w:id="91" w:name="_Toc8974_WPSOffice_Level1"/>
      <w:bookmarkStart w:id="92" w:name="_Toc28870_WPSOffice_Level1"/>
      <w:bookmarkStart w:id="93" w:name="_Toc16578"/>
      <w:bookmarkStart w:id="94" w:name="_Toc30959_WPSOffice_Level1"/>
      <w:bookmarkStart w:id="95" w:name="_Toc24664"/>
      <w:bookmarkStart w:id="96" w:name="_Toc21716_WPSOffice_Level1"/>
      <w:r>
        <w:rPr>
          <w:rFonts w:hint="eastAsia" w:ascii="楷体" w:hAnsi="楷体" w:eastAsia="楷体" w:cs="楷体"/>
          <w:b/>
          <w:color w:val="auto"/>
          <w:sz w:val="28"/>
          <w:highlight w:val="none"/>
        </w:rPr>
        <w:t>供应商</w:t>
      </w:r>
      <w:r>
        <w:rPr>
          <w:rFonts w:hint="eastAsia" w:ascii="楷体" w:hAnsi="楷体" w:eastAsia="楷体" w:cs="楷体"/>
          <w:b/>
          <w:color w:val="auto"/>
          <w:sz w:val="28"/>
          <w:highlight w:val="none"/>
          <w:lang w:eastAsia="zh-CN"/>
        </w:rPr>
        <w:t>谈判</w:t>
      </w:r>
      <w:r>
        <w:rPr>
          <w:rFonts w:hint="eastAsia" w:ascii="楷体" w:hAnsi="楷体" w:eastAsia="楷体" w:cs="楷体"/>
          <w:b/>
          <w:color w:val="auto"/>
          <w:sz w:val="28"/>
          <w:highlight w:val="none"/>
        </w:rPr>
        <w:t>报价表</w:t>
      </w:r>
      <w:bookmarkEnd w:id="91"/>
      <w:bookmarkEnd w:id="92"/>
      <w:bookmarkEnd w:id="93"/>
      <w:bookmarkEnd w:id="94"/>
      <w:bookmarkEnd w:id="95"/>
      <w:bookmarkEnd w:id="96"/>
    </w:p>
    <w:p>
      <w:pPr>
        <w:spacing w:line="36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采购项目名称：</w:t>
      </w:r>
    </w:p>
    <w:p>
      <w:pPr>
        <w:spacing w:line="36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委托代理编号：</w:t>
      </w:r>
    </w:p>
    <w:tbl>
      <w:tblPr>
        <w:tblStyle w:val="17"/>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33"/>
        <w:gridCol w:w="80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9" w:hRule="atLeast"/>
          <w:jc w:val="center"/>
        </w:trPr>
        <w:tc>
          <w:tcPr>
            <w:tcW w:w="970" w:type="pct"/>
            <w:tcBorders>
              <w:top w:val="single" w:color="auto" w:sz="6" w:space="0"/>
              <w:left w:val="double" w:color="auto" w:sz="4" w:space="0"/>
              <w:bottom w:val="single" w:color="auto" w:sz="6" w:space="0"/>
              <w:right w:val="single" w:color="auto" w:sz="6" w:space="0"/>
            </w:tcBorders>
            <w:noWrap w:val="0"/>
            <w:vAlign w:val="center"/>
          </w:tcPr>
          <w:p>
            <w:pPr>
              <w:adjustRightInd w:val="0"/>
              <w:snapToGrid w:val="0"/>
              <w:spacing w:line="360" w:lineRule="auto"/>
              <w:ind w:left="-88" w:leftChars="-42"/>
              <w:jc w:val="center"/>
              <w:outlineLvl w:val="9"/>
              <w:rPr>
                <w:rFonts w:hint="eastAsia" w:ascii="楷体" w:hAnsi="楷体" w:eastAsia="楷体" w:cs="楷体"/>
                <w:b/>
                <w:color w:val="auto"/>
                <w:sz w:val="24"/>
                <w:highlight w:val="none"/>
              </w:rPr>
            </w:pPr>
            <w:r>
              <w:rPr>
                <w:rFonts w:hint="eastAsia" w:ascii="楷体" w:hAnsi="楷体" w:eastAsia="楷体" w:cs="楷体"/>
                <w:b/>
                <w:color w:val="auto"/>
                <w:sz w:val="24"/>
                <w:highlight w:val="none"/>
              </w:rPr>
              <w:t>总报价（人民币）</w:t>
            </w:r>
          </w:p>
        </w:tc>
        <w:tc>
          <w:tcPr>
            <w:tcW w:w="4029" w:type="pct"/>
            <w:tcBorders>
              <w:top w:val="single" w:color="auto" w:sz="6" w:space="0"/>
              <w:left w:val="single" w:color="auto" w:sz="6" w:space="0"/>
              <w:bottom w:val="single" w:color="auto" w:sz="6" w:space="0"/>
              <w:right w:val="double" w:color="auto" w:sz="4" w:space="0"/>
            </w:tcBorders>
            <w:noWrap w:val="0"/>
            <w:vAlign w:val="top"/>
          </w:tcPr>
          <w:p>
            <w:pPr>
              <w:adjustRightInd w:val="0"/>
              <w:snapToGrid w:val="0"/>
              <w:spacing w:line="360" w:lineRule="auto"/>
              <w:outlineLvl w:val="9"/>
              <w:rPr>
                <w:rFonts w:hint="eastAsia" w:ascii="楷体" w:hAnsi="楷体" w:eastAsia="楷体" w:cs="楷体"/>
                <w:color w:val="auto"/>
                <w:sz w:val="24"/>
                <w:highlight w:val="none"/>
              </w:rPr>
            </w:pPr>
          </w:p>
          <w:p>
            <w:pPr>
              <w:adjustRightInd w:val="0"/>
              <w:snapToGrid w:val="0"/>
              <w:spacing w:line="36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小写：</w:t>
            </w:r>
            <w:r>
              <w:rPr>
                <w:rFonts w:hint="eastAsia" w:ascii="楷体" w:hAnsi="楷体" w:eastAsia="楷体" w:cs="楷体"/>
                <w:color w:val="auto"/>
                <w:sz w:val="24"/>
                <w:highlight w:val="none"/>
                <w:u w:val="single"/>
              </w:rPr>
              <w:t xml:space="preserve">                                                     </w:t>
            </w:r>
          </w:p>
          <w:p>
            <w:pPr>
              <w:adjustRightInd w:val="0"/>
              <w:snapToGrid w:val="0"/>
              <w:spacing w:line="360" w:lineRule="auto"/>
              <w:outlineLvl w:val="9"/>
              <w:rPr>
                <w:rFonts w:hint="eastAsia" w:ascii="楷体" w:hAnsi="楷体" w:eastAsia="楷体" w:cs="楷体"/>
                <w:color w:val="auto"/>
                <w:sz w:val="24"/>
                <w:highlight w:val="none"/>
              </w:rPr>
            </w:pPr>
          </w:p>
          <w:p>
            <w:pPr>
              <w:adjustRightInd w:val="0"/>
              <w:snapToGrid w:val="0"/>
              <w:spacing w:line="36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大写：</w:t>
            </w:r>
            <w:r>
              <w:rPr>
                <w:rFonts w:hint="eastAsia" w:ascii="楷体" w:hAnsi="楷体" w:eastAsia="楷体" w:cs="楷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970" w:type="pct"/>
            <w:tcBorders>
              <w:top w:val="single" w:color="auto" w:sz="6" w:space="0"/>
              <w:left w:val="double" w:color="auto" w:sz="4" w:space="0"/>
              <w:bottom w:val="double" w:color="auto" w:sz="4" w:space="0"/>
              <w:right w:val="single" w:color="auto" w:sz="6" w:space="0"/>
            </w:tcBorders>
            <w:noWrap w:val="0"/>
            <w:vAlign w:val="center"/>
          </w:tcPr>
          <w:p>
            <w:pPr>
              <w:adjustRightInd w:val="0"/>
              <w:snapToGrid w:val="0"/>
              <w:spacing w:line="360" w:lineRule="auto"/>
              <w:ind w:left="-88" w:leftChars="-42"/>
              <w:jc w:val="center"/>
              <w:outlineLvl w:val="9"/>
              <w:rPr>
                <w:rFonts w:hint="eastAsia" w:ascii="楷体" w:hAnsi="楷体" w:eastAsia="楷体" w:cs="楷体"/>
                <w:b/>
                <w:color w:val="auto"/>
                <w:sz w:val="24"/>
                <w:highlight w:val="none"/>
              </w:rPr>
            </w:pPr>
            <w:r>
              <w:rPr>
                <w:rFonts w:hint="eastAsia" w:ascii="楷体" w:hAnsi="楷体" w:eastAsia="楷体" w:cs="楷体"/>
                <w:b/>
                <w:color w:val="auto"/>
                <w:sz w:val="24"/>
                <w:highlight w:val="none"/>
              </w:rPr>
              <w:t>备  注</w:t>
            </w:r>
          </w:p>
        </w:tc>
        <w:tc>
          <w:tcPr>
            <w:tcW w:w="4029" w:type="pct"/>
            <w:tcBorders>
              <w:top w:val="single" w:color="auto" w:sz="6" w:space="0"/>
              <w:left w:val="single" w:color="auto" w:sz="6" w:space="0"/>
              <w:bottom w:val="double" w:color="auto" w:sz="4" w:space="0"/>
              <w:right w:val="double" w:color="auto" w:sz="4" w:space="0"/>
            </w:tcBorders>
            <w:noWrap w:val="0"/>
            <w:vAlign w:val="top"/>
          </w:tcPr>
          <w:p>
            <w:pPr>
              <w:adjustRightInd w:val="0"/>
              <w:snapToGrid w:val="0"/>
              <w:spacing w:line="360" w:lineRule="auto"/>
              <w:ind w:left="-88" w:leftChars="-42"/>
              <w:jc w:val="center"/>
              <w:outlineLvl w:val="9"/>
              <w:rPr>
                <w:rFonts w:hint="eastAsia" w:ascii="楷体" w:hAnsi="楷体" w:eastAsia="楷体" w:cs="楷体"/>
                <w:color w:val="auto"/>
                <w:sz w:val="24"/>
                <w:highlight w:val="none"/>
              </w:rPr>
            </w:pPr>
          </w:p>
        </w:tc>
      </w:tr>
    </w:tbl>
    <w:p>
      <w:pPr>
        <w:spacing w:before="156" w:beforeLines="50" w:line="360" w:lineRule="auto"/>
        <w:outlineLvl w:val="9"/>
        <w:rPr>
          <w:rFonts w:hint="eastAsia" w:ascii="楷体" w:hAnsi="楷体" w:eastAsia="楷体" w:cs="楷体"/>
          <w:b/>
          <w:bCs/>
          <w:color w:val="auto"/>
          <w:sz w:val="24"/>
          <w:highlight w:val="none"/>
        </w:rPr>
      </w:pPr>
      <w:r>
        <w:rPr>
          <w:rFonts w:hint="eastAsia" w:ascii="楷体" w:hAnsi="楷体" w:eastAsia="楷体" w:cs="楷体"/>
          <w:b/>
          <w:color w:val="auto"/>
          <w:sz w:val="24"/>
          <w:highlight w:val="none"/>
        </w:rPr>
        <w:t>重要提示:</w:t>
      </w:r>
      <w:r>
        <w:rPr>
          <w:rFonts w:hint="eastAsia" w:ascii="楷体" w:hAnsi="楷体" w:eastAsia="楷体" w:cs="楷体"/>
          <w:b/>
          <w:bCs/>
          <w:color w:val="auto"/>
          <w:sz w:val="24"/>
          <w:highlight w:val="none"/>
        </w:rPr>
        <w:t xml:space="preserve"> </w:t>
      </w:r>
    </w:p>
    <w:p>
      <w:pPr>
        <w:numPr>
          <w:ilvl w:val="0"/>
          <w:numId w:val="2"/>
        </w:numPr>
        <w:spacing w:before="156" w:beforeLines="50" w:line="360" w:lineRule="auto"/>
        <w:ind w:firstLine="420"/>
        <w:outlineLvl w:val="9"/>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报价供应商在最终规定的时间提交的最终报价的总价相对于第一次报价文件中总价的优惠率，将被视为与其报价中各项单价优惠率相同。</w:t>
      </w:r>
    </w:p>
    <w:p>
      <w:pPr>
        <w:pStyle w:val="35"/>
        <w:spacing w:line="280" w:lineRule="exact"/>
        <w:ind w:firstLine="482" w:firstLineChars="200"/>
        <w:rPr>
          <w:rFonts w:hint="eastAsia"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t>2、通过谈判，在采购需求无实质性变动的情况下，后一轮报价不能高于（可等于）前一轮报价，否则，将作无效报价处理。</w:t>
      </w:r>
    </w:p>
    <w:p>
      <w:pPr>
        <w:adjustRightInd w:val="0"/>
        <w:snapToGrid w:val="0"/>
        <w:rPr>
          <w:rFonts w:hint="eastAsia"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t xml:space="preserve">    3、本项目“最终报价表”在资格性、符合性检查合格后，由监督人员现场收取（密封、签字盖章完好）。</w:t>
      </w:r>
    </w:p>
    <w:p>
      <w:pPr>
        <w:pStyle w:val="2"/>
        <w:rPr>
          <w:rFonts w:hint="eastAsia"/>
          <w:color w:val="auto"/>
          <w:highlight w:val="none"/>
        </w:rPr>
      </w:pPr>
    </w:p>
    <w:p>
      <w:pPr>
        <w:spacing w:line="360" w:lineRule="auto"/>
        <w:outlineLvl w:val="9"/>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供应商名称：</w:t>
      </w:r>
    </w:p>
    <w:p>
      <w:pPr>
        <w:spacing w:line="360" w:lineRule="auto"/>
        <w:outlineLvl w:val="9"/>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法人或委托人签名：</w:t>
      </w:r>
    </w:p>
    <w:p>
      <w:pPr>
        <w:pStyle w:val="10"/>
        <w:spacing w:line="360" w:lineRule="auto"/>
        <w:ind w:firstLine="6746" w:firstLineChars="2800"/>
        <w:outlineLvl w:val="9"/>
        <w:rPr>
          <w:rFonts w:hint="eastAsia" w:ascii="楷体" w:hAnsi="楷体" w:eastAsia="楷体" w:cs="楷体"/>
          <w:b/>
          <w:bCs/>
          <w:color w:val="auto"/>
          <w:szCs w:val="24"/>
          <w:highlight w:val="none"/>
        </w:rPr>
      </w:pPr>
    </w:p>
    <w:p>
      <w:pPr>
        <w:pStyle w:val="10"/>
        <w:spacing w:line="360" w:lineRule="auto"/>
        <w:ind w:firstLine="7951" w:firstLineChars="3300"/>
        <w:outlineLvl w:val="9"/>
        <w:rPr>
          <w:rFonts w:hint="eastAsia" w:ascii="楷体" w:hAnsi="楷体" w:eastAsia="楷体" w:cs="楷体"/>
          <w:b/>
          <w:bCs/>
          <w:color w:val="auto"/>
          <w:highlight w:val="none"/>
        </w:rPr>
      </w:pPr>
      <w:r>
        <w:rPr>
          <w:rFonts w:hint="eastAsia" w:ascii="楷体" w:hAnsi="楷体" w:eastAsia="楷体" w:cs="楷体"/>
          <w:b/>
          <w:bCs/>
          <w:color w:val="auto"/>
          <w:szCs w:val="24"/>
          <w:highlight w:val="none"/>
        </w:rPr>
        <w:t xml:space="preserve">年    月    </w:t>
      </w:r>
      <w:r>
        <w:rPr>
          <w:rFonts w:hint="eastAsia" w:ascii="楷体" w:hAnsi="楷体" w:eastAsia="楷体" w:cs="楷体"/>
          <w:b/>
          <w:bCs/>
          <w:color w:val="auto"/>
          <w:highlight w:val="none"/>
        </w:rPr>
        <w:t>日</w:t>
      </w:r>
    </w:p>
    <w:p>
      <w:pPr>
        <w:ind w:firstLine="600" w:firstLineChars="200"/>
        <w:jc w:val="left"/>
        <w:outlineLvl w:val="9"/>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 xml:space="preserve">  </w:t>
      </w:r>
    </w:p>
    <w:p>
      <w:pPr>
        <w:adjustRightInd w:val="0"/>
        <w:snapToGrid w:val="0"/>
        <w:spacing w:line="360" w:lineRule="auto"/>
        <w:ind w:firstLine="640" w:firstLineChars="200"/>
        <w:outlineLvl w:val="9"/>
        <w:rPr>
          <w:rFonts w:hint="eastAsia" w:ascii="楷体" w:hAnsi="楷体" w:eastAsia="楷体" w:cs="楷体"/>
          <w:color w:val="auto"/>
          <w:sz w:val="32"/>
          <w:szCs w:val="32"/>
        </w:rPr>
      </w:pPr>
    </w:p>
    <w:p>
      <w:pPr>
        <w:adjustRightInd w:val="0"/>
        <w:snapToGrid w:val="0"/>
        <w:spacing w:line="360" w:lineRule="auto"/>
        <w:ind w:left="-88" w:leftChars="-42"/>
        <w:outlineLvl w:val="9"/>
        <w:rPr>
          <w:rFonts w:hint="eastAsia" w:ascii="楷体" w:hAnsi="楷体" w:eastAsia="楷体" w:cs="楷体"/>
          <w:color w:val="auto"/>
          <w:szCs w:val="21"/>
        </w:rPr>
      </w:pPr>
    </w:p>
    <w:p>
      <w:pPr>
        <w:outlineLvl w:val="9"/>
        <w:rPr>
          <w:rFonts w:hint="eastAsia" w:ascii="楷体" w:hAnsi="楷体" w:eastAsia="楷体" w:cs="楷体"/>
          <w:color w:val="auto"/>
        </w:rPr>
      </w:pPr>
    </w:p>
    <w:sectPr>
      <w:headerReference r:id="rId7" w:type="default"/>
      <w:footerReference r:id="rId8" w:type="default"/>
      <w:pgSz w:w="11906" w:h="16838"/>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楷体" w:hAnsi="楷体" w:eastAsia="楷体" w:cs="楷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ascii="楷体" w:hAnsi="楷体" w:eastAsia="楷体" w:cs="楷体"/>
        <w:lang w:val="en-US" w:eastAsia="zh-CN"/>
      </w:rPr>
    </w:pPr>
    <w:r>
      <w:rPr>
        <w:rFonts w:hint="eastAsia" w:ascii="楷体" w:hAnsi="楷体" w:eastAsia="楷体" w:cs="楷体"/>
        <w:lang w:val="en-US"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ascii="楷体" w:hAnsi="楷体" w:eastAsia="楷体" w:cs="楷体"/>
        <w:lang w:val="en-US" w:eastAsia="zh-CN"/>
      </w:rPr>
      <w:t>湘西鑫诚工程管理咨询有限公司                                 地址：湖南省吉首市镇溪办事处文艺路15号</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ascii="楷体" w:hAnsi="楷体" w:eastAsia="楷体" w:cs="楷体"/>
        <w:lang w:val="en-US" w:eastAsia="zh-CN"/>
      </w:rPr>
    </w:pPr>
    <w:r>
      <w:rPr>
        <w:rFonts w:hint="eastAsia" w:ascii="楷体" w:hAnsi="楷体" w:eastAsia="楷体" w:cs="楷体"/>
        <w:lang w:val="en-US"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ascii="楷体" w:hAnsi="楷体" w:eastAsia="楷体" w:cs="楷体"/>
        <w:lang w:val="en-US" w:eastAsia="zh-CN"/>
      </w:rPr>
      <w:t>湘西鑫诚工程管理咨询有限公司                                         地址：湖南省吉首市镇溪办事处文艺路15号</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uble" w:color="auto" w:sz="8" w:space="1"/>
      </w:pBdr>
      <w:rPr>
        <w:rFonts w:hint="default" w:ascii="楷体" w:hAnsi="楷体" w:eastAsia="楷体" w:cs="楷体"/>
        <w:lang w:val="en-US" w:eastAsia="zh-CN"/>
      </w:rPr>
    </w:pPr>
    <w:r>
      <w:rPr>
        <w:rFonts w:hint="eastAsia" w:ascii="楷体" w:hAnsi="楷体" w:eastAsia="楷体" w:cs="楷体"/>
        <w:lang w:val="en-US" w:eastAsia="zh-CN"/>
      </w:rPr>
      <w:t>湘西州残疾人康复中心电梯门厅及过道改造装饰工程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uble" w:color="auto" w:sz="8" w:space="1"/>
      </w:pBdr>
      <w:rPr>
        <w:rFonts w:hint="default" w:ascii="楷体" w:hAnsi="楷体" w:eastAsia="楷体" w:cs="楷体"/>
        <w:lang w:val="en-US" w:eastAsia="zh-CN"/>
      </w:rPr>
    </w:pPr>
    <w:r>
      <w:rPr>
        <w:rFonts w:hint="eastAsia" w:eastAsia="楷体" w:cs="Times New Roman"/>
        <w:color w:val="auto"/>
        <w:sz w:val="21"/>
        <w:szCs w:val="21"/>
        <w:highlight w:val="none"/>
        <w:lang w:eastAsia="zh-CN"/>
      </w:rPr>
      <w:t>湘西州残疾人康复中心电梯门厅及过道改造装饰工程</w:t>
    </w:r>
    <w:r>
      <w:rPr>
        <w:rFonts w:hint="eastAsia" w:eastAsia="楷体" w:cs="Times New Roman"/>
        <w:color w:val="auto"/>
        <w:sz w:val="21"/>
        <w:szCs w:val="21"/>
        <w:highlight w:val="none"/>
        <w:lang w:val="en-US" w:eastAsia="zh-CN"/>
      </w:rPr>
      <w:t xml:space="preserve">                  </w:t>
    </w:r>
    <w:r>
      <w:rPr>
        <w:rFonts w:hint="eastAsia" w:ascii="楷体" w:hAnsi="楷体" w:eastAsia="楷体" w:cs="楷体"/>
        <w:lang w:val="en-US" w:eastAsia="zh-CN"/>
      </w:rPr>
      <w:t xml:space="preserve">           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uble" w:color="auto" w:sz="8" w:space="1"/>
      </w:pBdr>
      <w:rPr>
        <w:rFonts w:hint="default" w:ascii="楷体" w:hAnsi="楷体" w:eastAsia="楷体" w:cs="楷体"/>
        <w:lang w:val="en-US" w:eastAsia="zh-CN"/>
      </w:rPr>
    </w:pPr>
    <w:r>
      <w:rPr>
        <w:rFonts w:hint="eastAsia" w:eastAsia="楷体" w:cs="Times New Roman"/>
        <w:color w:val="auto"/>
        <w:sz w:val="21"/>
        <w:szCs w:val="21"/>
        <w:highlight w:val="none"/>
        <w:lang w:eastAsia="zh-CN"/>
      </w:rPr>
      <w:t>湘西州残疾人康复中心电梯门厅及过道改造装饰工程</w:t>
    </w:r>
    <w:r>
      <w:rPr>
        <w:rFonts w:hint="eastAsia" w:eastAsia="楷体" w:cs="Times New Roman"/>
        <w:color w:val="auto"/>
        <w:sz w:val="21"/>
        <w:szCs w:val="21"/>
        <w:highlight w:val="none"/>
        <w:lang w:val="en-US" w:eastAsia="zh-CN"/>
      </w:rPr>
      <w:t xml:space="preserve">                         </w:t>
    </w:r>
    <w:r>
      <w:rPr>
        <w:rFonts w:hint="eastAsia" w:ascii="楷体" w:hAnsi="楷体" w:eastAsia="楷体" w:cs="楷体"/>
        <w:lang w:val="en-US" w:eastAsia="zh-CN"/>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7E38C6"/>
    <w:multiLevelType w:val="singleLevel"/>
    <w:tmpl w:val="F27E38C6"/>
    <w:lvl w:ilvl="0" w:tentative="0">
      <w:start w:val="3"/>
      <w:numFmt w:val="chineseCounting"/>
      <w:suff w:val="space"/>
      <w:lvlText w:val="第%1章"/>
      <w:lvlJc w:val="left"/>
      <w:rPr>
        <w:rFonts w:hint="eastAsia"/>
      </w:rPr>
    </w:lvl>
  </w:abstractNum>
  <w:abstractNum w:abstractNumId="1">
    <w:nsid w:val="57733B44"/>
    <w:multiLevelType w:val="singleLevel"/>
    <w:tmpl w:val="57733B4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54477"/>
    <w:rsid w:val="046F6195"/>
    <w:rsid w:val="0640414A"/>
    <w:rsid w:val="093518FB"/>
    <w:rsid w:val="0C5D5B79"/>
    <w:rsid w:val="0D040F49"/>
    <w:rsid w:val="0E4E5763"/>
    <w:rsid w:val="12AD6ECF"/>
    <w:rsid w:val="15504E4B"/>
    <w:rsid w:val="17A70355"/>
    <w:rsid w:val="1ADF6A5C"/>
    <w:rsid w:val="1B8C50AB"/>
    <w:rsid w:val="1C7771E4"/>
    <w:rsid w:val="20C52641"/>
    <w:rsid w:val="23D634F0"/>
    <w:rsid w:val="24FA7770"/>
    <w:rsid w:val="25B5191C"/>
    <w:rsid w:val="26115AE6"/>
    <w:rsid w:val="270826A5"/>
    <w:rsid w:val="27610126"/>
    <w:rsid w:val="28D4081E"/>
    <w:rsid w:val="2B752821"/>
    <w:rsid w:val="2C1A1446"/>
    <w:rsid w:val="2C3F7A93"/>
    <w:rsid w:val="2CB75A21"/>
    <w:rsid w:val="2CD167FA"/>
    <w:rsid w:val="2E123D91"/>
    <w:rsid w:val="2F31049C"/>
    <w:rsid w:val="36E03367"/>
    <w:rsid w:val="374522E8"/>
    <w:rsid w:val="37C130F9"/>
    <w:rsid w:val="39824008"/>
    <w:rsid w:val="39C62F82"/>
    <w:rsid w:val="3F265A3F"/>
    <w:rsid w:val="3FCB4190"/>
    <w:rsid w:val="3FD32BD9"/>
    <w:rsid w:val="40146DCC"/>
    <w:rsid w:val="44B43B6D"/>
    <w:rsid w:val="459421A8"/>
    <w:rsid w:val="45AF7954"/>
    <w:rsid w:val="460B3614"/>
    <w:rsid w:val="4B39241E"/>
    <w:rsid w:val="4BE84AC9"/>
    <w:rsid w:val="50E817D4"/>
    <w:rsid w:val="51890E5B"/>
    <w:rsid w:val="52A7265B"/>
    <w:rsid w:val="562D64AB"/>
    <w:rsid w:val="58533C3F"/>
    <w:rsid w:val="5EAF02C1"/>
    <w:rsid w:val="6366488E"/>
    <w:rsid w:val="65454477"/>
    <w:rsid w:val="65504CAC"/>
    <w:rsid w:val="65584A70"/>
    <w:rsid w:val="69136209"/>
    <w:rsid w:val="6D5E5108"/>
    <w:rsid w:val="6D651C5E"/>
    <w:rsid w:val="72B61255"/>
    <w:rsid w:val="740D4F08"/>
    <w:rsid w:val="74E45DC8"/>
    <w:rsid w:val="7527300F"/>
    <w:rsid w:val="7AE605CE"/>
    <w:rsid w:val="7C432286"/>
    <w:rsid w:val="7F473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6">
    <w:name w:val="Body Text"/>
    <w:basedOn w:val="1"/>
    <w:qFormat/>
    <w:uiPriority w:val="99"/>
    <w:pPr>
      <w:spacing w:after="120"/>
    </w:pPr>
  </w:style>
  <w:style w:type="paragraph" w:styleId="7">
    <w:name w:val="Body Text Indent"/>
    <w:basedOn w:val="1"/>
    <w:qFormat/>
    <w:uiPriority w:val="0"/>
    <w:pPr>
      <w:spacing w:after="120"/>
      <w:ind w:left="420" w:leftChars="200"/>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7"/>
    <w:qFormat/>
    <w:uiPriority w:val="0"/>
    <w:pPr>
      <w:widowControl/>
      <w:spacing w:after="312" w:afterLines="100" w:line="360" w:lineRule="auto"/>
      <w:ind w:left="200" w:firstLine="210" w:firstLineChars="200"/>
      <w:jc w:val="left"/>
    </w:pPr>
    <w:rPr>
      <w:kern w:val="28"/>
      <w:sz w:val="24"/>
      <w:lang w:val="zh-CN"/>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p0"/>
    <w:basedOn w:val="1"/>
    <w:qFormat/>
    <w:uiPriority w:val="0"/>
    <w:pPr>
      <w:widowControl/>
    </w:pPr>
    <w:rPr>
      <w:kern w:val="0"/>
      <w:szCs w:val="21"/>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Normal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26370</Words>
  <Characters>27967</Characters>
  <Lines>0</Lines>
  <Paragraphs>0</Paragraphs>
  <TotalTime>19</TotalTime>
  <ScaleCrop>false</ScaleCrop>
  <LinksUpToDate>false</LinksUpToDate>
  <CharactersWithSpaces>29905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2019-01-23T00:44:00Z</dcterms:created>
  <dc:creator>Administrator</dc:creator>
  <cp:lastModifiedBy>9826</cp:lastModifiedBy>
  <dcterms:modified xsi:type="dcterms:W3CDTF">2020-07-09T07:44:08Z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